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>
        <w:pict>
          <v:shape id="_x0000_s2" style="position:absolute;margin-left:90pt;margin-top:730.9pt;mso-position-vertical-relative:page;mso-position-horizontal-relative:page;width:415.5pt;height:0.5pt;z-index:251658240;" o:allowincell="f" fillcolor="#000000" filled="true" stroked="false" coordsize="8310,10" coordorigin="0,0" path="m,l8310,0l8310,9l0,9l0,0xe"/>
        </w:pict>
      </w:r>
      <w:r>
        <w:pict>
          <v:shape id="_x0000_s4" style="position:absolute;margin-left:90pt;margin-top:761.4pt;mso-position-vertical-relative:page;mso-position-horizontal-relative:page;width:415.5pt;height:0.5pt;z-index:251659264;" o:allowincell="f" fillcolor="#000000" filled="true" stroked="false" coordsize="8310,10" coordorigin="0,0" path="m,l8310,0l8310,9l0,9l0,0xe"/>
        </w:pict>
      </w: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631"/>
        <w:spacing w:before="100" w:line="229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静城管政〔2024〕6</w:t>
      </w:r>
      <w:r>
        <w:rPr>
          <w:sz w:val="31"/>
          <w:szCs w:val="31"/>
          <w:spacing w:val="-46"/>
        </w:rPr>
        <w:t xml:space="preserve"> </w:t>
      </w:r>
      <w:r>
        <w:rPr>
          <w:sz w:val="31"/>
          <w:szCs w:val="31"/>
          <w:spacing w:val="5"/>
        </w:rPr>
        <w:t>号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483"/>
        <w:spacing w:before="184" w:line="163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关于印发《静安区城市管理行政执法局</w:t>
      </w:r>
    </w:p>
    <w:p>
      <w:pPr>
        <w:pStyle w:val="BodyText"/>
        <w:ind w:left="879"/>
        <w:spacing w:before="159" w:line="201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2"/>
        </w:rPr>
        <w:t>财务管理制度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(2024</w:t>
      </w:r>
      <w:r>
        <w:rPr>
          <w:sz w:val="35"/>
          <w:szCs w:val="35"/>
          <w:spacing w:val="-39"/>
        </w:rPr>
        <w:t xml:space="preserve">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年修订)</w:t>
      </w:r>
      <w:r>
        <w:rPr>
          <w:rFonts w:ascii="Microsoft YaHei" w:hAnsi="Microsoft YaHei" w:eastAsia="Microsoft YaHei" w:cs="Microsoft YaHei"/>
          <w:sz w:val="43"/>
          <w:szCs w:val="43"/>
          <w:spacing w:val="2"/>
          <w:position w:val="2"/>
        </w:rPr>
        <w:t>》的通知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110" w:line="223" w:lineRule="auto"/>
        <w:rPr/>
      </w:pPr>
      <w:r>
        <w:rPr>
          <w:spacing w:val="-2"/>
        </w:rPr>
        <w:t>各科室（含区拆违办）、各直属中队：</w:t>
      </w:r>
    </w:p>
    <w:p>
      <w:pPr>
        <w:pStyle w:val="BodyText"/>
        <w:ind w:right="24"/>
        <w:spacing w:before="161" w:line="569" w:lineRule="exact"/>
        <w:jc w:val="right"/>
        <w:rPr/>
      </w:pPr>
      <w:r>
        <w:rPr>
          <w:spacing w:val="22"/>
          <w:position w:val="16"/>
        </w:rPr>
        <w:t>现将《静安区城市管理行政执法局财务管理制度</w:t>
      </w:r>
    </w:p>
    <w:p>
      <w:pPr>
        <w:pStyle w:val="BodyText"/>
        <w:ind w:left="85"/>
        <w:spacing w:before="1" w:line="220" w:lineRule="auto"/>
        <w:rPr/>
      </w:pPr>
      <w:r>
        <w:rPr>
          <w:spacing w:val="-4"/>
        </w:rPr>
        <w:t>(2024</w:t>
      </w:r>
      <w:r>
        <w:rPr>
          <w:spacing w:val="-57"/>
        </w:rPr>
        <w:t xml:space="preserve"> </w:t>
      </w:r>
      <w:r>
        <w:rPr>
          <w:spacing w:val="-4"/>
        </w:rPr>
        <w:t>年修订)》印发给你们，请认真</w:t>
      </w:r>
      <w:r>
        <w:rPr>
          <w:spacing w:val="-5"/>
        </w:rPr>
        <w:t>贯彻执行。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right="22"/>
        <w:spacing w:before="111" w:line="571" w:lineRule="exact"/>
        <w:jc w:val="right"/>
        <w:rPr/>
      </w:pPr>
      <w:r>
        <w:rPr>
          <w:spacing w:val="-2"/>
          <w:position w:val="16"/>
        </w:rPr>
        <w:t>上海市静安区城市管理行政执法局</w:t>
      </w:r>
    </w:p>
    <w:p>
      <w:pPr>
        <w:pStyle w:val="BodyText"/>
        <w:ind w:left="4788"/>
        <w:spacing w:before="2" w:line="222" w:lineRule="auto"/>
        <w:rPr/>
      </w:pPr>
      <w:r>
        <w:rPr>
          <w:spacing w:val="-10"/>
        </w:rPr>
        <w:t>2024</w:t>
      </w:r>
      <w:r>
        <w:rPr>
          <w:spacing w:val="-51"/>
        </w:rPr>
        <w:t xml:space="preserve"> </w:t>
      </w:r>
      <w:r>
        <w:rPr>
          <w:spacing w:val="-10"/>
        </w:rPr>
        <w:t>年</w:t>
      </w:r>
      <w:r>
        <w:rPr>
          <w:spacing w:val="-68"/>
        </w:rPr>
        <w:t xml:space="preserve"> </w:t>
      </w:r>
      <w:r>
        <w:rPr>
          <w:spacing w:val="-10"/>
        </w:rPr>
        <w:t>5</w:t>
      </w:r>
      <w:r>
        <w:rPr>
          <w:spacing w:val="-47"/>
        </w:rPr>
        <w:t xml:space="preserve"> </w:t>
      </w:r>
      <w:r>
        <w:rPr>
          <w:spacing w:val="-10"/>
        </w:rPr>
        <w:t>月</w:t>
      </w:r>
      <w:r>
        <w:rPr>
          <w:spacing w:val="-70"/>
        </w:rPr>
        <w:t xml:space="preserve"> </w:t>
      </w:r>
      <w:r>
        <w:rPr>
          <w:spacing w:val="-10"/>
        </w:rPr>
        <w:t>24</w:t>
      </w:r>
      <w:r>
        <w:rPr>
          <w:spacing w:val="-10"/>
        </w:rPr>
        <w:t xml:space="preserve"> </w:t>
      </w:r>
      <w:r>
        <w:rPr>
          <w:spacing w:val="-10"/>
        </w:rPr>
        <w:t>日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spacing w:before="110" w:line="221" w:lineRule="auto"/>
        <w:jc w:val="right"/>
        <w:rPr/>
      </w:pPr>
      <w:r>
        <w:rPr>
          <w:spacing w:val="-22"/>
        </w:rPr>
        <w:t>上海市静安区城市管理行政执法局</w:t>
      </w:r>
      <w:r>
        <w:rPr>
          <w:spacing w:val="119"/>
        </w:rPr>
        <w:t xml:space="preserve"> </w:t>
      </w:r>
      <w:r>
        <w:rPr>
          <w:spacing w:val="-22"/>
        </w:rPr>
        <w:t>2024</w:t>
      </w:r>
      <w:r>
        <w:rPr>
          <w:spacing w:val="-97"/>
        </w:rPr>
        <w:t xml:space="preserve"> </w:t>
      </w:r>
      <w:r>
        <w:rPr>
          <w:spacing w:val="-22"/>
        </w:rPr>
        <w:t>年</w:t>
      </w:r>
      <w:r>
        <w:rPr>
          <w:spacing w:val="-22"/>
        </w:rPr>
        <w:t xml:space="preserve"> </w:t>
      </w:r>
      <w:r>
        <w:rPr>
          <w:spacing w:val="-22"/>
        </w:rPr>
        <w:t>5</w:t>
      </w:r>
      <w:r>
        <w:rPr>
          <w:spacing w:val="-89"/>
        </w:rPr>
        <w:t xml:space="preserve"> </w:t>
      </w:r>
      <w:r>
        <w:rPr>
          <w:spacing w:val="-22"/>
        </w:rPr>
        <w:t>月24</w:t>
      </w:r>
      <w:r>
        <w:rPr>
          <w:spacing w:val="-22"/>
        </w:rPr>
        <w:t xml:space="preserve"> </w:t>
      </w:r>
      <w:r>
        <w:rPr>
          <w:spacing w:val="-22"/>
        </w:rPr>
        <w:t>日</w:t>
      </w:r>
      <w:r>
        <w:rPr>
          <w:spacing w:val="-23"/>
        </w:rPr>
        <w:t>印发</w:t>
      </w:r>
    </w:p>
    <w:p>
      <w:pPr>
        <w:spacing w:line="221" w:lineRule="auto"/>
        <w:sectPr>
          <w:footerReference w:type="default" r:id="rId1"/>
          <w:pgSz w:w="11910" w:h="16840"/>
          <w:pgMar w:top="1431" w:right="1777" w:bottom="961" w:left="1786" w:header="0" w:footer="682" w:gutter="0"/>
        </w:sectPr>
        <w:rPr/>
      </w:pPr>
    </w:p>
    <w:p>
      <w:pPr>
        <w:spacing w:line="446" w:lineRule="auto"/>
        <w:rPr>
          <w:rFonts w:ascii="Arial"/>
          <w:sz w:val="21"/>
        </w:rPr>
      </w:pPr>
      <w:r/>
    </w:p>
    <w:p>
      <w:pPr>
        <w:ind w:left="1411"/>
        <w:spacing w:before="189" w:line="160" w:lineRule="auto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4"/>
        </w:rPr>
        <w:t>静安区城市管理行政执法局</w:t>
      </w:r>
    </w:p>
    <w:p>
      <w:pPr>
        <w:ind w:left="2731"/>
        <w:spacing w:before="156" w:line="160" w:lineRule="auto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9"/>
        </w:rPr>
        <w:t>财务管理制度</w:t>
      </w:r>
    </w:p>
    <w:p>
      <w:pPr>
        <w:pStyle w:val="BodyText"/>
        <w:ind w:left="2997"/>
        <w:spacing w:before="255" w:line="228" w:lineRule="auto"/>
        <w:outlineLvl w:val="0"/>
        <w:rPr>
          <w:sz w:val="35"/>
          <w:szCs w:val="35"/>
        </w:rPr>
      </w:pP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(2024</w:t>
      </w:r>
      <w:r>
        <w:rPr>
          <w:sz w:val="35"/>
          <w:szCs w:val="35"/>
          <w:spacing w:val="-47"/>
        </w:rPr>
        <w:t xml:space="preserve">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年修订)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3045"/>
        <w:spacing w:before="111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4"/>
        </w:rPr>
        <w:t>第一章</w:t>
      </w:r>
      <w:r>
        <w:rPr>
          <w:rFonts w:ascii="SimHei" w:hAnsi="SimHei" w:eastAsia="SimHei" w:cs="SimHei"/>
          <w:sz w:val="34"/>
          <w:szCs w:val="34"/>
          <w:spacing w:val="23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4"/>
        </w:rPr>
        <w:t>总</w:t>
      </w:r>
      <w:r>
        <w:rPr>
          <w:rFonts w:ascii="SimHei" w:hAnsi="SimHei" w:eastAsia="SimHei" w:cs="SimHei"/>
          <w:sz w:val="34"/>
          <w:szCs w:val="34"/>
          <w:spacing w:val="-4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4"/>
        </w:rPr>
        <w:t>则</w:t>
      </w:r>
    </w:p>
    <w:p>
      <w:pPr>
        <w:pStyle w:val="BodyText"/>
        <w:ind w:left="86" w:right="115" w:firstLine="692"/>
        <w:spacing w:before="283" w:line="309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第一条</w:t>
      </w:r>
      <w:r>
        <w:rPr>
          <w:spacing w:val="5"/>
        </w:rPr>
        <w:t xml:space="preserve">  </w:t>
      </w:r>
      <w:r>
        <w:rPr>
          <w:spacing w:val="5"/>
        </w:rPr>
        <w:t>为完善本局财务管理制度，保证本局各</w:t>
      </w:r>
      <w:r>
        <w:rPr>
          <w:spacing w:val="12"/>
        </w:rPr>
        <w:t xml:space="preserve"> </w:t>
      </w:r>
      <w:r>
        <w:rPr>
          <w:spacing w:val="6"/>
        </w:rPr>
        <w:t>项经费的管理和使用有序进行，根据《中华人</w:t>
      </w:r>
      <w:r>
        <w:rPr>
          <w:spacing w:val="5"/>
        </w:rPr>
        <w:t>民共和</w:t>
      </w:r>
      <w:r>
        <w:rPr/>
        <w:t xml:space="preserve"> </w:t>
      </w:r>
      <w:r>
        <w:rPr>
          <w:spacing w:val="5"/>
        </w:rPr>
        <w:t>国会计法》《中华人民共和国预算法》等有关规定，</w:t>
      </w:r>
    </w:p>
    <w:p>
      <w:pPr>
        <w:pStyle w:val="BodyText"/>
        <w:ind w:left="84"/>
        <w:spacing w:line="222" w:lineRule="auto"/>
        <w:rPr/>
      </w:pPr>
      <w:r>
        <w:rPr>
          <w:spacing w:val="-4"/>
        </w:rPr>
        <w:t>特制定本制度。</w:t>
      </w:r>
    </w:p>
    <w:p>
      <w:pPr>
        <w:pStyle w:val="BodyText"/>
        <w:ind w:left="95" w:right="115" w:firstLine="684"/>
        <w:spacing w:before="163" w:line="309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第二条</w:t>
      </w:r>
      <w:r>
        <w:rPr>
          <w:spacing w:val="5"/>
        </w:rPr>
        <w:t xml:space="preserve">  </w:t>
      </w:r>
      <w:r>
        <w:rPr>
          <w:spacing w:val="5"/>
        </w:rPr>
        <w:t>财务管理的基本原则是严格执行国家有</w:t>
      </w:r>
      <w:r>
        <w:rPr>
          <w:spacing w:val="12"/>
        </w:rPr>
        <w:t xml:space="preserve"> </w:t>
      </w:r>
      <w:r>
        <w:rPr>
          <w:spacing w:val="5"/>
        </w:rPr>
        <w:t>关法律、法规和财务会计制度，坚持厉行节约、勤俭</w:t>
      </w:r>
      <w:r>
        <w:rPr>
          <w:spacing w:val="12"/>
        </w:rPr>
        <w:t xml:space="preserve"> </w:t>
      </w:r>
      <w:r>
        <w:rPr>
          <w:spacing w:val="5"/>
        </w:rPr>
        <w:t>办案、制止奢侈浪费的方针，在以社会效益为主的原</w:t>
      </w:r>
    </w:p>
    <w:p>
      <w:pPr>
        <w:pStyle w:val="BodyText"/>
        <w:ind w:left="89"/>
        <w:spacing w:before="1" w:line="221" w:lineRule="auto"/>
        <w:rPr/>
      </w:pPr>
      <w:r>
        <w:rPr>
          <w:spacing w:val="-4"/>
        </w:rPr>
        <w:t>则下求经济效益。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2452"/>
        <w:spacing w:before="111" w:line="221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第二章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2"/>
        </w:rPr>
        <w:t>财务人员职责</w:t>
      </w:r>
    </w:p>
    <w:p>
      <w:pPr>
        <w:pStyle w:val="BodyText"/>
        <w:ind w:left="86" w:firstLine="692"/>
        <w:spacing w:before="278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第三条</w:t>
      </w:r>
      <w:r>
        <w:rPr>
          <w:spacing w:val="5"/>
        </w:rPr>
        <w:t xml:space="preserve">  </w:t>
      </w:r>
      <w:r>
        <w:rPr>
          <w:spacing w:val="5"/>
        </w:rPr>
        <w:t>局综合科（法制科）设置财务室，配备</w:t>
      </w:r>
      <w:r>
        <w:rPr>
          <w:spacing w:val="12"/>
        </w:rPr>
        <w:t xml:space="preserve"> </w:t>
      </w:r>
      <w:r>
        <w:rPr>
          <w:spacing w:val="-17"/>
        </w:rPr>
        <w:t>会计主管（目前由（综合科（法制科</w:t>
      </w:r>
      <w:r>
        <w:rPr>
          <w:spacing w:val="-20"/>
        </w:rPr>
        <w:t>））</w:t>
      </w:r>
      <w:r>
        <w:rPr>
          <w:spacing w:val="-17"/>
        </w:rPr>
        <w:t>负责人兼任）、</w:t>
      </w:r>
      <w:r>
        <w:rPr>
          <w:spacing w:val="1"/>
        </w:rPr>
        <w:t xml:space="preserve"> </w:t>
      </w:r>
      <w:r>
        <w:rPr>
          <w:spacing w:val="6"/>
        </w:rPr>
        <w:t>会计人员、出纳人员，负责本单位财务工作。</w:t>
      </w:r>
      <w:r>
        <w:rPr>
          <w:spacing w:val="5"/>
        </w:rPr>
        <w:t>主要包</w:t>
      </w:r>
      <w:r>
        <w:rPr/>
        <w:t xml:space="preserve"> </w:t>
      </w:r>
      <w:r>
        <w:rPr>
          <w:spacing w:val="6"/>
        </w:rPr>
        <w:t>括：建立、健全财务制度；编制局财务收支预</w:t>
      </w:r>
      <w:r>
        <w:rPr>
          <w:spacing w:val="5"/>
        </w:rPr>
        <w:t>算；编</w:t>
      </w:r>
      <w:r>
        <w:rPr/>
        <w:t xml:space="preserve"> </w:t>
      </w:r>
      <w:r>
        <w:rPr>
          <w:spacing w:val="-4"/>
        </w:rPr>
        <w:t>制各类财务收支报表；对会计资料进行经济活动分析，</w:t>
      </w:r>
      <w:r>
        <w:rPr>
          <w:spacing w:val="6"/>
        </w:rPr>
        <w:t xml:space="preserve"> </w:t>
      </w:r>
      <w:r>
        <w:rPr>
          <w:spacing w:val="6"/>
        </w:rPr>
        <w:t>参与单位重要经济活动的分析和决策；执行收</w:t>
      </w:r>
      <w:r>
        <w:rPr>
          <w:spacing w:val="5"/>
        </w:rPr>
        <w:t>支两条</w:t>
      </w:r>
    </w:p>
    <w:p>
      <w:pPr>
        <w:pStyle w:val="BodyText"/>
        <w:ind w:left="96"/>
        <w:spacing w:before="2" w:line="219" w:lineRule="auto"/>
        <w:rPr/>
      </w:pPr>
      <w:r>
        <w:rPr>
          <w:spacing w:val="5"/>
        </w:rPr>
        <w:t>线政策，对违反国家财经纪律、法规和有可能在经济</w:t>
      </w:r>
    </w:p>
    <w:p>
      <w:pPr>
        <w:spacing w:line="219" w:lineRule="auto"/>
        <w:sectPr>
          <w:footerReference w:type="default" r:id="rId2"/>
          <w:pgSz w:w="11580" w:h="16700"/>
          <w:pgMar w:top="1419" w:right="1684" w:bottom="1103" w:left="1737" w:header="0" w:footer="825" w:gutter="0"/>
        </w:sectPr>
        <w:rPr/>
      </w:pPr>
    </w:p>
    <w:p>
      <w:pPr>
        <w:pStyle w:val="BodyText"/>
        <w:ind w:left="90" w:hanging="2"/>
        <w:spacing w:before="186" w:line="309" w:lineRule="auto"/>
        <w:rPr/>
      </w:pPr>
      <w:r>
        <w:rPr>
          <w:spacing w:val="5"/>
        </w:rPr>
        <w:t>上造成损失、浪费的行为，有权制止和纠正，纠正无</w:t>
      </w:r>
      <w:r>
        <w:rPr>
          <w:spacing w:val="18"/>
        </w:rPr>
        <w:t xml:space="preserve"> </w:t>
      </w:r>
      <w:r>
        <w:rPr>
          <w:spacing w:val="-4"/>
        </w:rPr>
        <w:t>效时，提请局主要领导处理；严格执行国家财经法规、</w:t>
      </w:r>
      <w:r>
        <w:rPr>
          <w:spacing w:val="2"/>
        </w:rPr>
        <w:t xml:space="preserve"> </w:t>
      </w:r>
      <w:r>
        <w:rPr>
          <w:spacing w:val="5"/>
        </w:rPr>
        <w:t>纪律及局各类报销制度；及时归档账册、会计凭证、</w:t>
      </w:r>
    </w:p>
    <w:p>
      <w:pPr>
        <w:pStyle w:val="BodyText"/>
        <w:ind w:left="96"/>
        <w:spacing w:before="1" w:line="222" w:lineRule="auto"/>
        <w:rPr/>
      </w:pPr>
      <w:r>
        <w:rPr>
          <w:spacing w:val="-6"/>
        </w:rPr>
        <w:t>会计报表等。</w:t>
      </w:r>
    </w:p>
    <w:p>
      <w:pPr>
        <w:pStyle w:val="BodyText"/>
        <w:ind w:left="779"/>
        <w:spacing w:before="161" w:line="222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第四条</w:t>
      </w:r>
      <w:r>
        <w:rPr>
          <w:spacing w:val="-2"/>
        </w:rPr>
        <w:t xml:space="preserve">  </w:t>
      </w:r>
      <w:r>
        <w:rPr>
          <w:spacing w:val="-2"/>
        </w:rPr>
        <w:t>会计主管岗位职责主要包括：</w:t>
      </w:r>
    </w:p>
    <w:p>
      <w:pPr>
        <w:pStyle w:val="BodyText"/>
        <w:ind w:left="86" w:right="115" w:firstLine="692"/>
        <w:spacing w:before="157" w:line="310" w:lineRule="auto"/>
        <w:rPr/>
      </w:pPr>
      <w:r>
        <w:rPr>
          <w:spacing w:val="5"/>
        </w:rPr>
        <w:t>1.认真贯彻执行《中华人民共和国会计法》《政</w:t>
      </w:r>
      <w:r>
        <w:rPr>
          <w:spacing w:val="12"/>
        </w:rPr>
        <w:t xml:space="preserve"> </w:t>
      </w:r>
      <w:r>
        <w:rPr>
          <w:spacing w:val="3"/>
        </w:rPr>
        <w:t>府会计制度》</w:t>
      </w:r>
      <w:r>
        <w:rPr>
          <w:spacing w:val="-100"/>
        </w:rPr>
        <w:t xml:space="preserve"> </w:t>
      </w:r>
      <w:r>
        <w:rPr>
          <w:spacing w:val="3"/>
        </w:rPr>
        <w:t>以及其他财经法规和制度，对</w:t>
      </w:r>
      <w:r>
        <w:rPr>
          <w:spacing w:val="2"/>
        </w:rPr>
        <w:t>主管的经</w:t>
      </w:r>
    </w:p>
    <w:p>
      <w:pPr>
        <w:pStyle w:val="BodyText"/>
        <w:ind w:left="96"/>
        <w:spacing w:line="222" w:lineRule="auto"/>
        <w:rPr/>
      </w:pPr>
      <w:r>
        <w:rPr>
          <w:spacing w:val="-3"/>
        </w:rPr>
        <w:t>费实施有效的会计核算和监督。</w:t>
      </w:r>
    </w:p>
    <w:p>
      <w:pPr>
        <w:pStyle w:val="BodyText"/>
        <w:ind w:left="85" w:right="16" w:firstLine="672"/>
        <w:spacing w:before="160" w:line="310" w:lineRule="auto"/>
        <w:rPr/>
      </w:pPr>
      <w:r>
        <w:rPr>
          <w:spacing w:val="-5"/>
        </w:rPr>
        <w:t>2.在局主要领导的领导下，负责开展局财务工作，</w:t>
      </w:r>
      <w:r>
        <w:rPr>
          <w:spacing w:val="18"/>
        </w:rPr>
        <w:t xml:space="preserve"> </w:t>
      </w:r>
      <w:r>
        <w:rPr>
          <w:spacing w:val="6"/>
        </w:rPr>
        <w:t>建立和健全财务制度，保证本单位的会计信息真</w:t>
      </w:r>
      <w:r>
        <w:rPr>
          <w:spacing w:val="5"/>
        </w:rPr>
        <w:t>实和</w:t>
      </w:r>
    </w:p>
    <w:p>
      <w:pPr>
        <w:pStyle w:val="BodyText"/>
        <w:ind w:left="92"/>
        <w:spacing w:before="1" w:line="223" w:lineRule="auto"/>
        <w:rPr/>
      </w:pPr>
      <w:r>
        <w:rPr>
          <w:spacing w:val="-10"/>
        </w:rPr>
        <w:t>完整。</w:t>
      </w:r>
    </w:p>
    <w:p>
      <w:pPr>
        <w:pStyle w:val="BodyText"/>
        <w:ind w:left="86" w:right="115" w:firstLine="674"/>
        <w:spacing w:before="155" w:line="310" w:lineRule="auto"/>
        <w:rPr/>
      </w:pPr>
      <w:r>
        <w:rPr>
          <w:spacing w:val="6"/>
        </w:rPr>
        <w:t>3.负责财务室工作的组织领导，拟定工作计划，</w:t>
      </w:r>
      <w:r>
        <w:rPr>
          <w:spacing w:val="9"/>
        </w:rPr>
        <w:t xml:space="preserve"> </w:t>
      </w:r>
      <w:r>
        <w:rPr>
          <w:spacing w:val="6"/>
        </w:rPr>
        <w:t>组织全体财务人员完成业务工作，协调解决工</w:t>
      </w:r>
      <w:r>
        <w:rPr>
          <w:spacing w:val="5"/>
        </w:rPr>
        <w:t>作中的</w:t>
      </w:r>
    </w:p>
    <w:p>
      <w:pPr>
        <w:pStyle w:val="BodyText"/>
        <w:ind w:left="96"/>
        <w:spacing w:before="2" w:line="222" w:lineRule="auto"/>
        <w:rPr/>
      </w:pPr>
      <w:r>
        <w:rPr>
          <w:spacing w:val="-7"/>
        </w:rPr>
        <w:t>重大问题。</w:t>
      </w:r>
    </w:p>
    <w:p>
      <w:pPr>
        <w:pStyle w:val="BodyText"/>
        <w:ind w:left="752"/>
        <w:spacing w:before="160" w:line="569" w:lineRule="exact"/>
        <w:rPr/>
      </w:pPr>
      <w:r>
        <w:rPr>
          <w:spacing w:val="6"/>
          <w:position w:val="16"/>
        </w:rPr>
        <w:t>4.组织预、决算的编制工作，组织经费收支等财</w:t>
      </w:r>
    </w:p>
    <w:p>
      <w:pPr>
        <w:pStyle w:val="BodyText"/>
        <w:ind w:left="95"/>
        <w:spacing w:before="1" w:line="220" w:lineRule="auto"/>
        <w:rPr/>
      </w:pPr>
      <w:r>
        <w:rPr>
          <w:spacing w:val="-3"/>
        </w:rPr>
        <w:t>务管理和会计核算工作。</w:t>
      </w:r>
    </w:p>
    <w:p>
      <w:pPr>
        <w:pStyle w:val="BodyText"/>
        <w:ind w:left="760"/>
        <w:spacing w:before="165" w:line="569" w:lineRule="exact"/>
        <w:rPr/>
      </w:pPr>
      <w:r>
        <w:rPr>
          <w:spacing w:val="6"/>
          <w:position w:val="16"/>
        </w:rPr>
        <w:t>5.负责并参与单位的财务收支分析、决策，为局</w:t>
      </w:r>
    </w:p>
    <w:p>
      <w:pPr>
        <w:pStyle w:val="BodyText"/>
        <w:ind w:left="85"/>
        <w:spacing w:line="222" w:lineRule="auto"/>
        <w:rPr/>
      </w:pPr>
      <w:r>
        <w:rPr>
          <w:spacing w:val="-3"/>
        </w:rPr>
        <w:t>领导提供可靠信息。</w:t>
      </w:r>
    </w:p>
    <w:p>
      <w:pPr>
        <w:pStyle w:val="BodyText"/>
        <w:ind w:left="84" w:right="115" w:firstLine="672"/>
        <w:spacing w:before="164" w:line="309" w:lineRule="auto"/>
        <w:rPr/>
      </w:pPr>
      <w:r>
        <w:rPr>
          <w:spacing w:val="6"/>
        </w:rPr>
        <w:t>6.负责审查各项重大开支，审查或参与拟定经济</w:t>
      </w:r>
      <w:r>
        <w:rPr>
          <w:spacing w:val="13"/>
        </w:rPr>
        <w:t xml:space="preserve"> </w:t>
      </w:r>
      <w:r>
        <w:rPr>
          <w:spacing w:val="6"/>
        </w:rPr>
        <w:t>合同、协议等经济文件。密切注意财经制度、财经纪</w:t>
      </w:r>
      <w:r>
        <w:rPr/>
        <w:t xml:space="preserve"> </w:t>
      </w:r>
      <w:r>
        <w:rPr>
          <w:spacing w:val="5"/>
        </w:rPr>
        <w:t>律的遵守执行情况，参与财政、审计等大检查工作，</w:t>
      </w:r>
    </w:p>
    <w:p>
      <w:pPr>
        <w:pStyle w:val="BodyText"/>
        <w:ind w:left="108"/>
        <w:spacing w:before="1" w:line="221" w:lineRule="auto"/>
        <w:rPr/>
      </w:pPr>
      <w:r>
        <w:rPr>
          <w:spacing w:val="-3"/>
        </w:rPr>
        <w:t>防止重大违反财经纪律和违法乱纪行为的发生。</w:t>
      </w:r>
    </w:p>
    <w:p>
      <w:pPr>
        <w:pStyle w:val="BodyText"/>
        <w:ind w:left="762"/>
        <w:spacing w:before="163" w:line="569" w:lineRule="exact"/>
        <w:rPr/>
      </w:pPr>
      <w:r>
        <w:rPr>
          <w:spacing w:val="6"/>
          <w:position w:val="16"/>
        </w:rPr>
        <w:t>7.组织财会人员的业务培训、业务考核、会计职</w:t>
      </w:r>
    </w:p>
    <w:p>
      <w:pPr>
        <w:pStyle w:val="BodyText"/>
        <w:ind w:left="85"/>
        <w:spacing w:before="1" w:line="220" w:lineRule="auto"/>
        <w:rPr/>
      </w:pPr>
      <w:r>
        <w:rPr>
          <w:spacing w:val="-3"/>
        </w:rPr>
        <w:t>称评定管理工作。</w:t>
      </w:r>
    </w:p>
    <w:p>
      <w:pPr>
        <w:spacing w:line="220" w:lineRule="auto"/>
        <w:sectPr>
          <w:footerReference w:type="default" r:id="rId3"/>
          <w:pgSz w:w="11580" w:h="16700"/>
          <w:pgMar w:top="1419" w:right="1684" w:bottom="1103" w:left="1737" w:header="0" w:footer="825" w:gutter="0"/>
        </w:sectPr>
        <w:rPr/>
      </w:pPr>
    </w:p>
    <w:p>
      <w:pPr>
        <w:pStyle w:val="BodyText"/>
        <w:ind w:left="755"/>
        <w:spacing w:before="184" w:line="221" w:lineRule="auto"/>
        <w:rPr/>
      </w:pPr>
      <w:r>
        <w:rPr>
          <w:spacing w:val="-1"/>
        </w:rPr>
        <w:t>8.负责审查对外提供的财务会计资料。</w:t>
      </w:r>
    </w:p>
    <w:p>
      <w:pPr>
        <w:pStyle w:val="BodyText"/>
        <w:ind w:left="755"/>
        <w:spacing w:before="162" w:line="571" w:lineRule="exact"/>
        <w:rPr/>
      </w:pPr>
      <w:r>
        <w:rPr>
          <w:spacing w:val="6"/>
          <w:position w:val="16"/>
        </w:rPr>
        <w:t>9.加强思想政治工作，促使全体财务人员协调配</w:t>
      </w:r>
    </w:p>
    <w:p>
      <w:pPr>
        <w:pStyle w:val="BodyText"/>
        <w:ind w:left="95"/>
        <w:spacing w:before="1" w:line="220" w:lineRule="auto"/>
        <w:rPr/>
      </w:pPr>
      <w:r>
        <w:rPr>
          <w:spacing w:val="-3"/>
        </w:rPr>
        <w:t>合，同心协力做好各项财务工作。</w:t>
      </w:r>
    </w:p>
    <w:p>
      <w:pPr>
        <w:pStyle w:val="BodyText"/>
        <w:ind w:left="779"/>
        <w:spacing w:before="161" w:line="221" w:lineRule="auto"/>
        <w:rPr/>
      </w:pPr>
      <w:r>
        <w:rPr>
          <w:spacing w:val="-3"/>
        </w:rPr>
        <w:t>10.承办领导交办的其他工作。</w:t>
      </w:r>
    </w:p>
    <w:p>
      <w:pPr>
        <w:pStyle w:val="BodyText"/>
        <w:ind w:left="779"/>
        <w:spacing w:before="165" w:line="222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第五条</w:t>
      </w:r>
      <w:r>
        <w:rPr>
          <w:spacing w:val="-2"/>
        </w:rPr>
        <w:t xml:space="preserve">  </w:t>
      </w:r>
      <w:r>
        <w:rPr>
          <w:spacing w:val="-2"/>
        </w:rPr>
        <w:t>会计岗位职责主要包括：</w:t>
      </w:r>
    </w:p>
    <w:p>
      <w:pPr>
        <w:pStyle w:val="BodyText"/>
        <w:ind w:left="86" w:right="115" w:firstLine="692"/>
        <w:spacing w:before="157" w:line="310" w:lineRule="auto"/>
        <w:rPr/>
      </w:pPr>
      <w:r>
        <w:rPr>
          <w:spacing w:val="5"/>
        </w:rPr>
        <w:t>1.参与拟订与本单位有关的重大计划和方案，包</w:t>
      </w:r>
      <w:r>
        <w:rPr>
          <w:spacing w:val="12"/>
        </w:rPr>
        <w:t xml:space="preserve"> </w:t>
      </w:r>
      <w:r>
        <w:rPr>
          <w:spacing w:val="6"/>
        </w:rPr>
        <w:t>括年度预、决算方案，资金使用和费用开支等</w:t>
      </w:r>
      <w:r>
        <w:rPr>
          <w:spacing w:val="5"/>
        </w:rPr>
        <w:t>，负责</w:t>
      </w:r>
    </w:p>
    <w:p>
      <w:pPr>
        <w:pStyle w:val="BodyText"/>
        <w:ind w:left="88"/>
        <w:spacing w:line="222" w:lineRule="auto"/>
        <w:rPr/>
      </w:pPr>
      <w:r>
        <w:rPr>
          <w:spacing w:val="-3"/>
        </w:rPr>
        <w:t>编制预算、决算报表。</w:t>
      </w:r>
    </w:p>
    <w:p>
      <w:pPr>
        <w:pStyle w:val="BodyText"/>
        <w:ind w:left="758"/>
        <w:spacing w:before="162" w:line="569" w:lineRule="exact"/>
        <w:rPr/>
      </w:pPr>
      <w:r>
        <w:rPr>
          <w:spacing w:val="6"/>
          <w:position w:val="16"/>
        </w:rPr>
        <w:t>2.严格执行预算制度，不得将预算内资金任意转</w:t>
      </w:r>
    </w:p>
    <w:p>
      <w:pPr>
        <w:pStyle w:val="BodyText"/>
        <w:ind w:left="90"/>
        <w:spacing w:before="1" w:line="220" w:lineRule="auto"/>
        <w:rPr/>
      </w:pPr>
      <w:r>
        <w:rPr>
          <w:spacing w:val="-4"/>
        </w:rPr>
        <w:t>作预算外支出。</w:t>
      </w:r>
    </w:p>
    <w:p>
      <w:pPr>
        <w:pStyle w:val="BodyText"/>
        <w:ind w:left="96" w:firstLine="664"/>
        <w:spacing w:before="163" w:line="310" w:lineRule="auto"/>
        <w:rPr/>
      </w:pPr>
      <w:r>
        <w:rPr>
          <w:spacing w:val="-4"/>
        </w:rPr>
        <w:t>3.按照会计档案管理的要求，及时装订会计凭证、</w:t>
      </w:r>
      <w:r>
        <w:rPr>
          <w:spacing w:val="8"/>
        </w:rPr>
        <w:t xml:space="preserve"> </w:t>
      </w:r>
      <w:r>
        <w:rPr>
          <w:spacing w:val="5"/>
        </w:rPr>
        <w:t>会计账册、会计报表，及时将历年的会计档案归档案</w:t>
      </w:r>
    </w:p>
    <w:p>
      <w:pPr>
        <w:pStyle w:val="BodyText"/>
        <w:ind w:left="90"/>
        <w:spacing w:before="2" w:line="222" w:lineRule="auto"/>
        <w:rPr/>
      </w:pPr>
      <w:r>
        <w:rPr>
          <w:spacing w:val="-14"/>
        </w:rPr>
        <w:t>库。</w:t>
      </w:r>
    </w:p>
    <w:p>
      <w:pPr>
        <w:pStyle w:val="BodyText"/>
        <w:ind w:left="752"/>
        <w:spacing w:before="159" w:line="221" w:lineRule="auto"/>
        <w:rPr/>
      </w:pPr>
      <w:r>
        <w:rPr>
          <w:spacing w:val="-1"/>
        </w:rPr>
        <w:t>4.对凭证及各类报表进行全面复核。</w:t>
      </w:r>
    </w:p>
    <w:p>
      <w:pPr>
        <w:pStyle w:val="BodyText"/>
        <w:ind w:left="760"/>
        <w:spacing w:before="163" w:line="220" w:lineRule="auto"/>
        <w:rPr/>
      </w:pPr>
      <w:r>
        <w:rPr>
          <w:spacing w:val="-1"/>
        </w:rPr>
        <w:t>5.负责保管法人章，按规定在票据上盖章。</w:t>
      </w:r>
    </w:p>
    <w:p>
      <w:pPr>
        <w:pStyle w:val="BodyText"/>
        <w:ind w:left="756"/>
        <w:spacing w:before="164" w:line="221" w:lineRule="auto"/>
        <w:rPr/>
      </w:pPr>
      <w:r>
        <w:rPr>
          <w:spacing w:val="-1"/>
        </w:rPr>
        <w:t>6.对财务工作需要加强的环节提出建议。</w:t>
      </w:r>
    </w:p>
    <w:p>
      <w:pPr>
        <w:pStyle w:val="BodyText"/>
        <w:ind w:left="779"/>
        <w:spacing w:before="165" w:line="222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第六条</w:t>
      </w:r>
      <w:r>
        <w:rPr>
          <w:spacing w:val="32"/>
        </w:rPr>
        <w:t xml:space="preserve">  </w:t>
      </w:r>
      <w:r>
        <w:rPr>
          <w:spacing w:val="-7"/>
        </w:rPr>
        <w:t>出纳岗位职责主要包括：</w:t>
      </w:r>
    </w:p>
    <w:p>
      <w:pPr>
        <w:pStyle w:val="BodyText"/>
        <w:ind w:left="85" w:right="115" w:firstLine="693"/>
        <w:spacing w:before="156" w:line="310" w:lineRule="auto"/>
        <w:rPr/>
      </w:pPr>
      <w:r>
        <w:rPr>
          <w:spacing w:val="5"/>
        </w:rPr>
        <w:t>1.严格执行国家有关现金管理制度，依据局主要</w:t>
      </w:r>
      <w:r>
        <w:rPr>
          <w:spacing w:val="12"/>
        </w:rPr>
        <w:t xml:space="preserve"> </w:t>
      </w:r>
      <w:r>
        <w:rPr>
          <w:spacing w:val="6"/>
        </w:rPr>
        <w:t>领导审核签章的原始凭证，进行认真的审核、复</w:t>
      </w:r>
      <w:r>
        <w:rPr>
          <w:spacing w:val="5"/>
        </w:rPr>
        <w:t>核，</w:t>
      </w:r>
      <w:r>
        <w:rPr/>
        <w:t xml:space="preserve"> </w:t>
      </w:r>
      <w:r>
        <w:rPr>
          <w:spacing w:val="6"/>
        </w:rPr>
        <w:t>若发现现金收付不符合国家规定的财务制度，在</w:t>
      </w:r>
      <w:r>
        <w:rPr>
          <w:spacing w:val="5"/>
        </w:rPr>
        <w:t>拒绝</w:t>
      </w:r>
      <w:r>
        <w:rPr/>
        <w:t xml:space="preserve"> </w:t>
      </w:r>
      <w:r>
        <w:rPr>
          <w:spacing w:val="6"/>
        </w:rPr>
        <w:t>办理的同时，做好宣传解释工作；在正确无误的</w:t>
      </w:r>
      <w:r>
        <w:rPr>
          <w:spacing w:val="5"/>
        </w:rPr>
        <w:t>情况</w:t>
      </w:r>
    </w:p>
    <w:p>
      <w:pPr>
        <w:pStyle w:val="BodyText"/>
        <w:ind w:left="92"/>
        <w:spacing w:before="1" w:line="222" w:lineRule="auto"/>
        <w:rPr/>
      </w:pPr>
      <w:r>
        <w:rPr>
          <w:spacing w:val="-3"/>
        </w:rPr>
        <w:t>下，办理现金收付业务。</w:t>
      </w:r>
    </w:p>
    <w:p>
      <w:pPr>
        <w:pStyle w:val="BodyText"/>
        <w:ind w:left="758"/>
        <w:spacing w:before="161" w:line="569" w:lineRule="exact"/>
        <w:rPr/>
      </w:pPr>
      <w:r>
        <w:rPr>
          <w:spacing w:val="7"/>
          <w:position w:val="16"/>
        </w:rPr>
        <w:t>2.根据审核无误的现金和银行收付原始凭证，输</w:t>
      </w:r>
    </w:p>
    <w:p>
      <w:pPr>
        <w:pStyle w:val="BodyText"/>
        <w:ind w:left="85"/>
        <w:spacing w:before="1" w:line="221" w:lineRule="auto"/>
        <w:rPr/>
      </w:pPr>
      <w:r>
        <w:rPr>
          <w:spacing w:val="-1"/>
        </w:rPr>
        <w:t>入系统，会计科目的使用必须符合单位的财务制度。</w:t>
      </w:r>
    </w:p>
    <w:p>
      <w:pPr>
        <w:spacing w:line="221" w:lineRule="auto"/>
        <w:sectPr>
          <w:footerReference w:type="default" r:id="rId4"/>
          <w:pgSz w:w="11580" w:h="16700"/>
          <w:pgMar w:top="1419" w:right="1684" w:bottom="1103" w:left="1737" w:header="0" w:footer="825" w:gutter="0"/>
        </w:sectPr>
        <w:rPr/>
      </w:pPr>
    </w:p>
    <w:p>
      <w:pPr>
        <w:pStyle w:val="BodyText"/>
        <w:ind w:left="85" w:right="124" w:firstLine="675"/>
        <w:spacing w:before="182" w:line="310" w:lineRule="auto"/>
        <w:rPr/>
      </w:pPr>
      <w:r>
        <w:rPr>
          <w:spacing w:val="6"/>
        </w:rPr>
        <w:t>3.现金收入必须注明来源，及时解缴银行。现金</w:t>
      </w:r>
      <w:r>
        <w:rPr>
          <w:spacing w:val="9"/>
        </w:rPr>
        <w:t xml:space="preserve"> </w:t>
      </w:r>
      <w:r>
        <w:rPr>
          <w:spacing w:val="6"/>
        </w:rPr>
        <w:t>支出必须按规定向银行提取，不得在收入中坐支</w:t>
      </w:r>
      <w:r>
        <w:rPr>
          <w:spacing w:val="5"/>
        </w:rPr>
        <w:t>，库</w:t>
      </w:r>
    </w:p>
    <w:p>
      <w:pPr>
        <w:pStyle w:val="BodyText"/>
        <w:ind w:left="90"/>
        <w:spacing w:before="1" w:line="219" w:lineRule="auto"/>
        <w:rPr/>
      </w:pPr>
      <w:r>
        <w:rPr>
          <w:spacing w:val="-2"/>
        </w:rPr>
        <w:t>存现金不得超过银行规定的限额。</w:t>
      </w:r>
    </w:p>
    <w:p>
      <w:pPr>
        <w:pStyle w:val="BodyText"/>
        <w:ind w:left="84" w:right="124" w:firstLine="668"/>
        <w:spacing w:before="161" w:line="310" w:lineRule="auto"/>
        <w:rPr/>
      </w:pPr>
      <w:r>
        <w:rPr>
          <w:spacing w:val="6"/>
        </w:rPr>
        <w:t>4.每日将现金日记账账面余额与现金实际库存数</w:t>
      </w:r>
      <w:r>
        <w:rPr>
          <w:spacing w:val="17"/>
        </w:rPr>
        <w:t xml:space="preserve"> </w:t>
      </w:r>
      <w:r>
        <w:rPr>
          <w:spacing w:val="6"/>
        </w:rPr>
        <w:t>核对，每月将银行存款日记账账面余额与银行对账单</w:t>
      </w:r>
    </w:p>
    <w:p>
      <w:pPr>
        <w:pStyle w:val="BodyText"/>
        <w:ind w:left="84"/>
        <w:spacing w:before="1" w:line="221" w:lineRule="auto"/>
        <w:rPr/>
      </w:pPr>
      <w:r>
        <w:rPr>
          <w:spacing w:val="-3"/>
        </w:rPr>
        <w:t>核对，做到账实相符。</w:t>
      </w:r>
    </w:p>
    <w:p>
      <w:pPr>
        <w:pStyle w:val="BodyText"/>
        <w:ind w:left="84" w:firstLine="676"/>
        <w:spacing w:before="161" w:line="310" w:lineRule="auto"/>
        <w:rPr/>
      </w:pPr>
      <w:r>
        <w:rPr>
          <w:spacing w:val="5"/>
        </w:rPr>
        <w:t>5.负责保管签发支票单位印鉴章、银行支票、定</w:t>
      </w:r>
      <w:r>
        <w:rPr>
          <w:spacing w:val="5"/>
        </w:rPr>
        <w:t xml:space="preserve"> </w:t>
      </w:r>
      <w:r>
        <w:rPr>
          <w:spacing w:val="-4"/>
        </w:rPr>
        <w:t>额罚款收据、非税收入一般缴款书、往来结算收据等。</w:t>
      </w:r>
    </w:p>
    <w:p>
      <w:pPr>
        <w:pStyle w:val="BodyText"/>
        <w:ind w:left="86"/>
        <w:spacing w:before="2" w:line="220" w:lineRule="auto"/>
        <w:rPr/>
      </w:pPr>
      <w:r>
        <w:rPr>
          <w:spacing w:val="-3"/>
        </w:rPr>
        <w:t>保险箱钥匙应随身携带。</w:t>
      </w:r>
    </w:p>
    <w:p>
      <w:pPr>
        <w:pStyle w:val="BodyText"/>
        <w:ind w:left="756"/>
        <w:spacing w:before="162" w:line="571" w:lineRule="exact"/>
        <w:rPr/>
      </w:pPr>
      <w:r>
        <w:rPr>
          <w:spacing w:val="6"/>
          <w:position w:val="16"/>
        </w:rPr>
        <w:t>6.支付任何款项，必须符合国家财经法规、纪律</w:t>
      </w:r>
    </w:p>
    <w:p>
      <w:pPr>
        <w:pStyle w:val="BodyText"/>
        <w:ind w:left="89"/>
        <w:spacing w:line="222" w:lineRule="auto"/>
        <w:rPr/>
      </w:pPr>
      <w:r>
        <w:rPr>
          <w:spacing w:val="-2"/>
        </w:rPr>
        <w:t>及局内部制度的规定，不得擅自付款。</w:t>
      </w:r>
    </w:p>
    <w:p>
      <w:pPr>
        <w:pStyle w:val="BodyText"/>
        <w:spacing w:before="160" w:line="571" w:lineRule="exact"/>
        <w:jc w:val="right"/>
        <w:rPr/>
      </w:pPr>
      <w:r>
        <w:rPr>
          <w:spacing w:val="-4"/>
          <w:position w:val="16"/>
        </w:rPr>
        <w:t>7.出纳人员不得兼管稽核、会计档案保管和收入、</w:t>
      </w:r>
    </w:p>
    <w:p>
      <w:pPr>
        <w:pStyle w:val="BodyText"/>
        <w:ind w:left="96"/>
        <w:spacing w:before="2" w:line="220" w:lineRule="auto"/>
        <w:rPr/>
      </w:pPr>
      <w:r>
        <w:rPr>
          <w:spacing w:val="-3"/>
        </w:rPr>
        <w:t>费用、债权债务账目的登记工作。</w:t>
      </w:r>
    </w:p>
    <w:p>
      <w:pPr>
        <w:pStyle w:val="BodyText"/>
        <w:ind w:left="85" w:right="124" w:firstLine="669"/>
        <w:spacing w:before="160" w:line="310" w:lineRule="auto"/>
        <w:rPr/>
      </w:pPr>
      <w:r>
        <w:rPr>
          <w:spacing w:val="6"/>
        </w:rPr>
        <w:t>8.具体负责罚款收据、事业单位往来款项票据的</w:t>
      </w:r>
      <w:r>
        <w:rPr>
          <w:spacing w:val="14"/>
        </w:rPr>
        <w:t xml:space="preserve"> </w:t>
      </w:r>
      <w:r>
        <w:rPr>
          <w:spacing w:val="6"/>
        </w:rPr>
        <w:t>购买、领用，按照会计档案管理的要求，妥善保</w:t>
      </w:r>
      <w:r>
        <w:rPr>
          <w:spacing w:val="5"/>
        </w:rPr>
        <w:t>管收</w:t>
      </w:r>
    </w:p>
    <w:p>
      <w:pPr>
        <w:pStyle w:val="BodyText"/>
        <w:ind w:left="86"/>
        <w:spacing w:before="2" w:line="219" w:lineRule="auto"/>
        <w:rPr/>
      </w:pPr>
      <w:r>
        <w:rPr>
          <w:spacing w:val="-4"/>
        </w:rPr>
        <w:t>据和收据存根。</w:t>
      </w:r>
    </w:p>
    <w:p>
      <w:pPr>
        <w:pStyle w:val="BodyText"/>
        <w:ind w:left="92" w:right="124" w:firstLine="687"/>
        <w:spacing w:before="164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第七条</w:t>
      </w:r>
      <w:r>
        <w:rPr>
          <w:spacing w:val="5"/>
        </w:rPr>
        <w:t xml:space="preserve">  </w:t>
      </w:r>
      <w:r>
        <w:rPr>
          <w:spacing w:val="5"/>
        </w:rPr>
        <w:t>财务人员工作交接是财务工作的一项重</w:t>
      </w:r>
      <w:r>
        <w:rPr>
          <w:spacing w:val="12"/>
        </w:rPr>
        <w:t xml:space="preserve"> </w:t>
      </w:r>
      <w:r>
        <w:rPr>
          <w:spacing w:val="5"/>
        </w:rPr>
        <w:t>要内容，办理财务工作交接有利于保持财务工作的连</w:t>
      </w:r>
    </w:p>
    <w:p>
      <w:pPr>
        <w:pStyle w:val="BodyText"/>
        <w:ind w:left="85"/>
        <w:spacing w:before="1" w:line="220" w:lineRule="auto"/>
        <w:rPr/>
      </w:pPr>
      <w:r>
        <w:rPr>
          <w:spacing w:val="-2"/>
        </w:rPr>
        <w:t>续性，有利于明确责任：</w:t>
      </w:r>
    </w:p>
    <w:p>
      <w:pPr>
        <w:pStyle w:val="BodyText"/>
        <w:ind w:left="86" w:right="124" w:firstLine="692"/>
        <w:spacing w:before="161" w:line="310" w:lineRule="auto"/>
        <w:rPr/>
      </w:pPr>
      <w:r>
        <w:rPr>
          <w:spacing w:val="5"/>
        </w:rPr>
        <w:t>1.财务人员工作调动或者因故离职，必须将本人</w:t>
      </w:r>
      <w:r>
        <w:rPr>
          <w:spacing w:val="12"/>
        </w:rPr>
        <w:t xml:space="preserve"> </w:t>
      </w:r>
      <w:r>
        <w:rPr>
          <w:spacing w:val="6"/>
        </w:rPr>
        <w:t>所负责的工作全部移交给接替人员，未办清交</w:t>
      </w:r>
      <w:r>
        <w:rPr>
          <w:spacing w:val="5"/>
        </w:rPr>
        <w:t>接手续</w:t>
      </w:r>
    </w:p>
    <w:p>
      <w:pPr>
        <w:pStyle w:val="BodyText"/>
        <w:ind w:left="93"/>
        <w:spacing w:before="1" w:line="222" w:lineRule="auto"/>
        <w:rPr/>
      </w:pPr>
      <w:r>
        <w:rPr>
          <w:spacing w:val="-4"/>
        </w:rPr>
        <w:t>不得调动或者离职。</w:t>
      </w:r>
    </w:p>
    <w:p>
      <w:pPr>
        <w:pStyle w:val="BodyText"/>
        <w:ind w:left="758"/>
        <w:spacing w:before="161" w:line="569" w:lineRule="exact"/>
        <w:rPr/>
      </w:pPr>
      <w:r>
        <w:rPr>
          <w:spacing w:val="6"/>
          <w:position w:val="16"/>
        </w:rPr>
        <w:t>2.财务人员在办理移交手续前必须及时办理未了</w:t>
      </w:r>
    </w:p>
    <w:p>
      <w:pPr>
        <w:pStyle w:val="BodyText"/>
        <w:ind w:left="105"/>
        <w:spacing w:before="1" w:line="221" w:lineRule="auto"/>
        <w:rPr/>
      </w:pPr>
      <w:r>
        <w:rPr>
          <w:spacing w:val="5"/>
        </w:rPr>
        <w:t>的会计事项，包括：对已经受理的经济业务尚未填制</w:t>
      </w:r>
    </w:p>
    <w:p>
      <w:pPr>
        <w:spacing w:line="221" w:lineRule="auto"/>
        <w:sectPr>
          <w:footerReference w:type="default" r:id="rId5"/>
          <w:pgSz w:w="11580" w:h="16700"/>
          <w:pgMar w:top="1419" w:right="1675" w:bottom="1102" w:left="1737" w:header="0" w:footer="825" w:gutter="0"/>
        </w:sectPr>
        <w:rPr/>
      </w:pPr>
    </w:p>
    <w:p>
      <w:pPr>
        <w:pStyle w:val="BodyText"/>
        <w:ind w:left="85" w:right="62" w:firstLine="10"/>
        <w:spacing w:before="188" w:line="309" w:lineRule="auto"/>
        <w:rPr/>
      </w:pPr>
      <w:r>
        <w:rPr>
          <w:spacing w:val="5"/>
        </w:rPr>
        <w:t>会计凭证的应当填写完毕；尚未登记的账目应当登记</w:t>
      </w:r>
      <w:r>
        <w:rPr>
          <w:spacing w:val="10"/>
        </w:rPr>
        <w:t xml:space="preserve"> </w:t>
      </w:r>
      <w:r>
        <w:rPr>
          <w:spacing w:val="6"/>
        </w:rPr>
        <w:t>完毕，并在最后一笔余额后加盖经办人员印章；</w:t>
      </w:r>
      <w:r>
        <w:rPr>
          <w:spacing w:val="5"/>
        </w:rPr>
        <w:t>整理</w:t>
      </w:r>
      <w:r>
        <w:rPr/>
        <w:t xml:space="preserve"> </w:t>
      </w:r>
      <w:r>
        <w:rPr>
          <w:spacing w:val="6"/>
        </w:rPr>
        <w:t>应该移交的各项资料，对未了事项出具书面证明</w:t>
      </w:r>
      <w:r>
        <w:rPr>
          <w:spacing w:val="5"/>
        </w:rPr>
        <w:t>等。</w:t>
      </w:r>
      <w:r>
        <w:rPr/>
        <w:t xml:space="preserve"> </w:t>
      </w:r>
      <w:r>
        <w:rPr>
          <w:spacing w:val="6"/>
        </w:rPr>
        <w:t>同时编制移交清册，列明应当移交的会计凭证、</w:t>
      </w:r>
      <w:r>
        <w:rPr>
          <w:spacing w:val="5"/>
        </w:rPr>
        <w:t>会计</w:t>
      </w:r>
      <w:r>
        <w:rPr/>
        <w:t xml:space="preserve"> </w:t>
      </w:r>
      <w:r>
        <w:rPr>
          <w:spacing w:val="6"/>
        </w:rPr>
        <w:t>帐簿、会计报表、现金有价证券、印章以及其他</w:t>
      </w:r>
      <w:r>
        <w:rPr>
          <w:spacing w:val="5"/>
        </w:rPr>
        <w:t>会计</w:t>
      </w:r>
    </w:p>
    <w:p>
      <w:pPr>
        <w:pStyle w:val="BodyText"/>
        <w:ind w:left="85"/>
        <w:spacing w:line="224" w:lineRule="auto"/>
        <w:rPr/>
      </w:pPr>
      <w:r>
        <w:rPr>
          <w:spacing w:val="-6"/>
        </w:rPr>
        <w:t>用品等。</w:t>
      </w:r>
    </w:p>
    <w:p>
      <w:pPr>
        <w:pStyle w:val="BodyText"/>
        <w:ind w:right="62"/>
        <w:spacing w:before="158" w:line="568" w:lineRule="exact"/>
        <w:jc w:val="right"/>
        <w:rPr/>
      </w:pPr>
      <w:r>
        <w:rPr>
          <w:spacing w:val="6"/>
          <w:position w:val="16"/>
        </w:rPr>
        <w:t>3.交接双方要按照移交清册列明内容，进行逐项</w:t>
      </w:r>
    </w:p>
    <w:p>
      <w:pPr>
        <w:pStyle w:val="BodyText"/>
        <w:ind w:left="93"/>
        <w:spacing w:before="1" w:line="223" w:lineRule="auto"/>
        <w:rPr/>
      </w:pPr>
      <w:r>
        <w:rPr>
          <w:spacing w:val="-10"/>
        </w:rPr>
        <w:t>交接。</w:t>
      </w:r>
    </w:p>
    <w:p>
      <w:pPr>
        <w:pStyle w:val="BodyText"/>
        <w:ind w:right="62"/>
        <w:spacing w:before="159" w:line="569" w:lineRule="exact"/>
        <w:jc w:val="right"/>
        <w:rPr/>
      </w:pPr>
      <w:r>
        <w:rPr>
          <w:spacing w:val="6"/>
          <w:position w:val="16"/>
        </w:rPr>
        <w:t>4.在办理财务工作交接手续时，要有专人负责监</w:t>
      </w:r>
    </w:p>
    <w:p>
      <w:pPr>
        <w:pStyle w:val="BodyText"/>
        <w:ind w:left="93"/>
        <w:spacing w:before="1" w:line="220" w:lineRule="auto"/>
        <w:rPr/>
      </w:pPr>
      <w:r>
        <w:rPr>
          <w:spacing w:val="-3"/>
        </w:rPr>
        <w:t>交以保证交接工作的顺利进行。</w:t>
      </w:r>
    </w:p>
    <w:p>
      <w:pPr>
        <w:pStyle w:val="BodyText"/>
        <w:ind w:left="90" w:right="62" w:firstLine="669"/>
        <w:spacing w:before="161" w:line="310" w:lineRule="auto"/>
        <w:rPr/>
      </w:pPr>
      <w:r>
        <w:rPr>
          <w:spacing w:val="23"/>
        </w:rPr>
        <w:t>5.对于财务人员临时离职或者因病暂时不</w:t>
      </w:r>
      <w:r>
        <w:rPr>
          <w:spacing w:val="22"/>
        </w:rPr>
        <w:t>能工</w:t>
      </w:r>
      <w:r>
        <w:rPr/>
        <w:t xml:space="preserve"> </w:t>
      </w:r>
      <w:r>
        <w:rPr>
          <w:spacing w:val="5"/>
        </w:rPr>
        <w:t>作，需要有人临时接替或者代理的临时工作交接，应</w:t>
      </w:r>
      <w:r>
        <w:rPr>
          <w:spacing w:val="16"/>
        </w:rPr>
        <w:t xml:space="preserve"> </w:t>
      </w:r>
      <w:r>
        <w:rPr>
          <w:spacing w:val="2"/>
        </w:rPr>
        <w:t>当按规定办理交接手续。</w:t>
      </w:r>
      <w:r>
        <w:rPr>
          <w:spacing w:val="-85"/>
        </w:rPr>
        <w:t xml:space="preserve"> </w:t>
      </w:r>
      <w:r>
        <w:rPr>
          <w:spacing w:val="2"/>
        </w:rPr>
        <w:t>同样，临时离职或者因病暂</w:t>
      </w:r>
      <w:r>
        <w:rPr/>
        <w:t xml:space="preserve"> </w:t>
      </w:r>
      <w:r>
        <w:rPr>
          <w:spacing w:val="5"/>
        </w:rPr>
        <w:t>时离岗的财务人员恢复工作时，也要按规定与临时接</w:t>
      </w:r>
    </w:p>
    <w:p>
      <w:pPr>
        <w:pStyle w:val="BodyText"/>
        <w:ind w:left="85"/>
        <w:spacing w:before="1" w:line="223" w:lineRule="auto"/>
        <w:rPr/>
      </w:pPr>
      <w:r>
        <w:rPr>
          <w:spacing w:val="-2"/>
        </w:rPr>
        <w:t>替或者代理人员办理手续。</w:t>
      </w:r>
    </w:p>
    <w:p>
      <w:pPr>
        <w:pStyle w:val="BodyText"/>
        <w:ind w:left="96" w:right="62" w:firstLine="660"/>
        <w:spacing w:before="155" w:line="310" w:lineRule="auto"/>
        <w:rPr/>
      </w:pPr>
      <w:r>
        <w:rPr>
          <w:spacing w:val="6"/>
        </w:rPr>
        <w:t>6.移交人对自身经办且已经移交的会计资料的合</w:t>
      </w:r>
      <w:r>
        <w:rPr>
          <w:spacing w:val="13"/>
        </w:rPr>
        <w:t xml:space="preserve"> </w:t>
      </w:r>
      <w:r>
        <w:rPr>
          <w:spacing w:val="5"/>
        </w:rPr>
        <w:t>法性、真实性要承担法律责任，不能因为会计资料已</w:t>
      </w:r>
    </w:p>
    <w:p>
      <w:pPr>
        <w:pStyle w:val="BodyText"/>
        <w:ind w:left="85"/>
        <w:spacing w:before="2" w:line="222" w:lineRule="auto"/>
        <w:rPr/>
      </w:pPr>
      <w:r>
        <w:rPr>
          <w:spacing w:val="-3"/>
        </w:rPr>
        <w:t>经移交而推脱责任。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1941"/>
        <w:spacing w:before="111" w:line="221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"/>
        </w:rPr>
        <w:t>第三章</w:t>
      </w:r>
      <w:r>
        <w:rPr>
          <w:rFonts w:ascii="SimHei" w:hAnsi="SimHei" w:eastAsia="SimHei" w:cs="SimHei"/>
          <w:sz w:val="34"/>
          <w:szCs w:val="34"/>
          <w:spacing w:val="-1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1"/>
        </w:rPr>
        <w:t>财务内控与财务分析</w:t>
      </w:r>
    </w:p>
    <w:p>
      <w:pPr>
        <w:ind w:left="2804"/>
        <w:spacing w:before="283" w:line="225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第一节</w:t>
      </w:r>
      <w:r>
        <w:rPr>
          <w:rFonts w:ascii="KaiTi" w:hAnsi="KaiTi" w:eastAsia="KaiTi" w:cs="KaiTi"/>
          <w:sz w:val="34"/>
          <w:szCs w:val="34"/>
          <w:spacing w:val="26"/>
        </w:rPr>
        <w:t xml:space="preserve"> </w:t>
      </w: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财务内控</w:t>
      </w:r>
    </w:p>
    <w:p>
      <w:pPr>
        <w:pStyle w:val="BodyText"/>
        <w:ind w:left="86" w:right="62" w:firstLine="692"/>
        <w:spacing w:before="153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第八条</w:t>
      </w:r>
      <w:r>
        <w:rPr>
          <w:spacing w:val="5"/>
        </w:rPr>
        <w:t xml:space="preserve">  </w:t>
      </w:r>
      <w:r>
        <w:rPr>
          <w:spacing w:val="5"/>
        </w:rPr>
        <w:t>为确保单位财务的透明化，有效地规避</w:t>
      </w:r>
      <w:r>
        <w:rPr>
          <w:spacing w:val="12"/>
        </w:rPr>
        <w:t xml:space="preserve"> </w:t>
      </w:r>
      <w:r>
        <w:rPr>
          <w:spacing w:val="6"/>
        </w:rPr>
        <w:t>物品浪费以及资金挪用等行为的发生，财务室</w:t>
      </w:r>
      <w:r>
        <w:rPr>
          <w:spacing w:val="5"/>
        </w:rPr>
        <w:t>通过内</w:t>
      </w:r>
    </w:p>
    <w:p>
      <w:pPr>
        <w:pStyle w:val="BodyText"/>
        <w:ind w:left="86"/>
        <w:spacing w:before="1" w:line="220" w:lineRule="auto"/>
        <w:rPr/>
      </w:pPr>
      <w:r>
        <w:rPr>
          <w:spacing w:val="-2"/>
        </w:rPr>
        <w:t>部牵制与内部稽核的方式开展工作。</w:t>
      </w:r>
    </w:p>
    <w:p>
      <w:pPr>
        <w:spacing w:line="220" w:lineRule="auto"/>
        <w:sectPr>
          <w:footerReference w:type="default" r:id="rId6"/>
          <w:pgSz w:w="11580" w:h="16700"/>
          <w:pgMar w:top="1419" w:right="1737" w:bottom="1103" w:left="1737" w:header="0" w:footer="825" w:gutter="0"/>
        </w:sectPr>
        <w:rPr/>
      </w:pPr>
    </w:p>
    <w:p>
      <w:pPr>
        <w:ind w:left="778"/>
        <w:spacing w:before="184" w:line="223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-5"/>
        </w:rPr>
        <w:t>（一）内部牵制：</w:t>
      </w:r>
    </w:p>
    <w:p>
      <w:pPr>
        <w:pStyle w:val="BodyText"/>
        <w:ind w:left="104" w:right="115" w:firstLine="675"/>
        <w:spacing w:before="156" w:line="310" w:lineRule="auto"/>
        <w:rPr/>
      </w:pPr>
      <w:r>
        <w:rPr>
          <w:spacing w:val="5"/>
        </w:rPr>
        <w:t>1.银行支票与印鉴章严格分开管理，出纳人员保</w:t>
      </w:r>
      <w:r>
        <w:rPr>
          <w:spacing w:val="12"/>
        </w:rPr>
        <w:t xml:space="preserve"> </w:t>
      </w:r>
      <w:r>
        <w:rPr>
          <w:spacing w:val="5"/>
        </w:rPr>
        <w:t>管空白票据和财务印鉴专用章，会计人员保管法人印</w:t>
      </w:r>
    </w:p>
    <w:p>
      <w:pPr>
        <w:pStyle w:val="BodyText"/>
        <w:ind w:left="90"/>
        <w:spacing w:before="1" w:line="222" w:lineRule="auto"/>
        <w:rPr/>
      </w:pPr>
      <w:r>
        <w:rPr>
          <w:spacing w:val="-9"/>
        </w:rPr>
        <w:t>鉴章。</w:t>
      </w:r>
    </w:p>
    <w:p>
      <w:pPr>
        <w:pStyle w:val="BodyText"/>
        <w:ind w:left="95" w:right="115" w:firstLine="663"/>
        <w:spacing w:before="158" w:line="310" w:lineRule="auto"/>
        <w:rPr/>
      </w:pPr>
      <w:r>
        <w:rPr>
          <w:spacing w:val="6"/>
        </w:rPr>
        <w:t>2.出纳人员保管保险箱的钥匙，对保险箱的密码</w:t>
      </w:r>
      <w:r>
        <w:rPr>
          <w:spacing w:val="11"/>
        </w:rPr>
        <w:t xml:space="preserve"> </w:t>
      </w:r>
      <w:r>
        <w:rPr>
          <w:spacing w:val="5"/>
        </w:rPr>
        <w:t>负有保密责任，不得交流和向其他人传授。每日工作</w:t>
      </w:r>
    </w:p>
    <w:p>
      <w:pPr>
        <w:pStyle w:val="BodyText"/>
        <w:ind w:left="86"/>
        <w:spacing w:before="1" w:line="220" w:lineRule="auto"/>
        <w:rPr/>
      </w:pPr>
      <w:r>
        <w:rPr>
          <w:spacing w:val="-2"/>
        </w:rPr>
        <w:t>终了，保密箱钥匙应随身带走。</w:t>
      </w:r>
    </w:p>
    <w:p>
      <w:pPr>
        <w:pStyle w:val="BodyText"/>
        <w:spacing w:before="163" w:line="571" w:lineRule="exact"/>
        <w:jc w:val="right"/>
        <w:rPr/>
      </w:pPr>
      <w:r>
        <w:rPr>
          <w:spacing w:val="-4"/>
          <w:position w:val="16"/>
        </w:rPr>
        <w:t>3.出纳人员不得兼管稽核、会计档案保管和收入、</w:t>
      </w:r>
    </w:p>
    <w:p>
      <w:pPr>
        <w:pStyle w:val="BodyText"/>
        <w:ind w:left="96"/>
        <w:spacing w:before="1" w:line="220" w:lineRule="auto"/>
        <w:rPr/>
      </w:pPr>
      <w:r>
        <w:rPr>
          <w:spacing w:val="-3"/>
        </w:rPr>
        <w:t>费用、债权债务账目的登记工作。</w:t>
      </w:r>
    </w:p>
    <w:p>
      <w:pPr>
        <w:ind w:left="778"/>
        <w:spacing w:before="162" w:line="225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-5"/>
        </w:rPr>
        <w:t>（二）内部稽核：</w:t>
      </w:r>
    </w:p>
    <w:p>
      <w:pPr>
        <w:pStyle w:val="BodyText"/>
        <w:ind w:left="97" w:right="16" w:firstLine="681"/>
        <w:spacing w:before="155" w:line="310" w:lineRule="auto"/>
        <w:rPr/>
      </w:pPr>
      <w:r>
        <w:rPr>
          <w:spacing w:val="5"/>
        </w:rPr>
        <w:t>1.各类经费的报销，需经局主要领导核准后方可</w:t>
      </w:r>
      <w:r>
        <w:rPr>
          <w:spacing w:val="12"/>
        </w:rPr>
        <w:t xml:space="preserve"> </w:t>
      </w:r>
      <w:r>
        <w:rPr>
          <w:spacing w:val="-5"/>
        </w:rPr>
        <w:t>予以报销，不得先付后审，必须手续完备，数字正确，</w:t>
      </w:r>
    </w:p>
    <w:p>
      <w:pPr>
        <w:pStyle w:val="BodyText"/>
        <w:ind w:left="127"/>
        <w:spacing w:before="2" w:line="222" w:lineRule="auto"/>
        <w:rPr/>
      </w:pPr>
      <w:r>
        <w:rPr>
          <w:spacing w:val="-13"/>
        </w:rPr>
        <w:t>内容合法。</w:t>
      </w:r>
    </w:p>
    <w:p>
      <w:pPr>
        <w:pStyle w:val="BodyText"/>
        <w:ind w:left="157" w:right="115" w:firstLine="600"/>
        <w:spacing w:before="156" w:line="310" w:lineRule="auto"/>
        <w:rPr/>
      </w:pPr>
      <w:r>
        <w:rPr>
          <w:spacing w:val="6"/>
        </w:rPr>
        <w:t>2.支付现金不得从本单位的现金收入中坐支，每</w:t>
      </w:r>
      <w:r>
        <w:rPr>
          <w:spacing w:val="11"/>
        </w:rPr>
        <w:t xml:space="preserve"> </w:t>
      </w:r>
      <w:r>
        <w:rPr>
          <w:spacing w:val="2"/>
        </w:rPr>
        <w:t>日的现金结存数不得超过核定的限额，超过部分应及</w:t>
      </w:r>
    </w:p>
    <w:p>
      <w:pPr>
        <w:pStyle w:val="BodyText"/>
        <w:ind w:left="109"/>
        <w:spacing w:before="2" w:line="219" w:lineRule="auto"/>
        <w:rPr/>
      </w:pPr>
      <w:r>
        <w:rPr>
          <w:spacing w:val="-3"/>
        </w:rPr>
        <w:t>时送存银行，保证现金管理安全。</w:t>
      </w:r>
    </w:p>
    <w:p>
      <w:pPr>
        <w:ind w:left="2804"/>
        <w:spacing w:before="286" w:line="225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第二节</w:t>
      </w:r>
      <w:r>
        <w:rPr>
          <w:rFonts w:ascii="KaiTi" w:hAnsi="KaiTi" w:eastAsia="KaiTi" w:cs="KaiTi"/>
          <w:sz w:val="34"/>
          <w:szCs w:val="34"/>
          <w:spacing w:val="26"/>
        </w:rPr>
        <w:t xml:space="preserve"> </w:t>
      </w: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财务分析</w:t>
      </w:r>
    </w:p>
    <w:p>
      <w:pPr>
        <w:pStyle w:val="BodyText"/>
        <w:ind w:left="779"/>
        <w:spacing w:before="156" w:line="221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第九条</w:t>
      </w:r>
      <w:r>
        <w:rPr>
          <w:spacing w:val="-2"/>
        </w:rPr>
        <w:t xml:space="preserve">  </w:t>
      </w:r>
      <w:r>
        <w:rPr>
          <w:spacing w:val="-2"/>
        </w:rPr>
        <w:t>本单位财务分析的内容主要包括：</w:t>
      </w:r>
    </w:p>
    <w:p>
      <w:pPr>
        <w:pStyle w:val="BodyText"/>
        <w:ind w:left="86" w:firstLine="692"/>
        <w:spacing w:before="159" w:line="310" w:lineRule="auto"/>
        <w:rPr/>
      </w:pPr>
      <w:r>
        <w:rPr>
          <w:spacing w:val="5"/>
        </w:rPr>
        <w:t>1.预算编制情况分析：主要分析单位预算编制是</w:t>
      </w:r>
      <w:r>
        <w:rPr>
          <w:spacing w:val="12"/>
        </w:rPr>
        <w:t xml:space="preserve"> </w:t>
      </w:r>
      <w:r>
        <w:rPr>
          <w:spacing w:val="8"/>
        </w:rPr>
        <w:t>否符合国家的政策、法律、法规与财务制度的</w:t>
      </w:r>
      <w:r>
        <w:rPr>
          <w:spacing w:val="7"/>
        </w:rPr>
        <w:t>规定，</w:t>
      </w:r>
      <w:r>
        <w:rPr/>
        <w:t xml:space="preserve"> </w:t>
      </w:r>
      <w:r>
        <w:rPr>
          <w:spacing w:val="6"/>
        </w:rPr>
        <w:t>是否符合事业发展的需要；预算的计算依据、</w:t>
      </w:r>
      <w:r>
        <w:rPr>
          <w:spacing w:val="5"/>
        </w:rPr>
        <w:t>数量标</w:t>
      </w:r>
      <w:r>
        <w:rPr/>
        <w:t xml:space="preserve"> </w:t>
      </w:r>
      <w:r>
        <w:rPr>
          <w:spacing w:val="-4"/>
        </w:rPr>
        <w:t>准、定员定额是否合理，资金来源可靠性，收支项目、</w:t>
      </w:r>
    </w:p>
    <w:p>
      <w:pPr>
        <w:pStyle w:val="BodyText"/>
        <w:ind w:left="84"/>
        <w:spacing w:before="1" w:line="221" w:lineRule="auto"/>
        <w:rPr/>
      </w:pPr>
      <w:r>
        <w:rPr>
          <w:spacing w:val="-3"/>
        </w:rPr>
        <w:t>标准是否符合规定等。</w:t>
      </w:r>
    </w:p>
    <w:p>
      <w:pPr>
        <w:pStyle w:val="BodyText"/>
        <w:ind w:left="758"/>
        <w:spacing w:before="162" w:line="221" w:lineRule="auto"/>
        <w:rPr/>
      </w:pPr>
      <w:r>
        <w:rPr>
          <w:spacing w:val="6"/>
        </w:rPr>
        <w:t>2.预算执行情况分析；主要是分析各项收支预算</w:t>
      </w:r>
    </w:p>
    <w:p>
      <w:pPr>
        <w:spacing w:line="221" w:lineRule="auto"/>
        <w:sectPr>
          <w:footerReference w:type="default" r:id="rId7"/>
          <w:pgSz w:w="11580" w:h="16700"/>
          <w:pgMar w:top="1419" w:right="1684" w:bottom="1102" w:left="1737" w:header="0" w:footer="825" w:gutter="0"/>
        </w:sectPr>
        <w:rPr/>
      </w:pPr>
    </w:p>
    <w:p>
      <w:pPr>
        <w:pStyle w:val="BodyText"/>
        <w:ind w:left="84"/>
        <w:spacing w:before="184" w:line="569" w:lineRule="exact"/>
        <w:rPr/>
      </w:pPr>
      <w:r>
        <w:rPr>
          <w:spacing w:val="6"/>
          <w:position w:val="16"/>
        </w:rPr>
        <w:t>执行进度的情况，实际收支与事业发展计划进度是否</w:t>
      </w:r>
    </w:p>
    <w:p>
      <w:pPr>
        <w:pStyle w:val="BodyText"/>
        <w:ind w:left="90"/>
        <w:spacing w:line="222" w:lineRule="auto"/>
        <w:rPr/>
      </w:pPr>
      <w:r>
        <w:rPr>
          <w:spacing w:val="-2"/>
        </w:rPr>
        <w:t>一致，收支变化的特点及难度、收支预算平衡等。</w:t>
      </w:r>
    </w:p>
    <w:p>
      <w:pPr>
        <w:pStyle w:val="BodyText"/>
        <w:ind w:left="120" w:right="124" w:firstLine="640"/>
        <w:spacing w:before="160" w:line="310" w:lineRule="auto"/>
        <w:rPr/>
      </w:pPr>
      <w:r>
        <w:rPr>
          <w:spacing w:val="6"/>
        </w:rPr>
        <w:t>3.收入情况分析：收入来源的分析，收入项目范</w:t>
      </w:r>
      <w:r>
        <w:rPr>
          <w:spacing w:val="9"/>
        </w:rPr>
        <w:t xml:space="preserve"> </w:t>
      </w:r>
      <w:r>
        <w:rPr>
          <w:spacing w:val="4"/>
        </w:rPr>
        <w:t>围和标准是否符合规定，是否做到应收尽收；收入总</w:t>
      </w:r>
    </w:p>
    <w:p>
      <w:pPr>
        <w:pStyle w:val="BodyText"/>
        <w:ind w:left="90"/>
        <w:spacing w:line="222" w:lineRule="auto"/>
        <w:rPr/>
      </w:pPr>
      <w:r>
        <w:rPr>
          <w:spacing w:val="-2"/>
        </w:rPr>
        <w:t>量的分析，主要是计划完成与增减变化情况。</w:t>
      </w:r>
    </w:p>
    <w:p>
      <w:pPr>
        <w:pStyle w:val="BodyText"/>
        <w:ind w:left="84" w:right="124" w:firstLine="668"/>
        <w:spacing w:before="155" w:line="310" w:lineRule="auto"/>
        <w:rPr/>
      </w:pPr>
      <w:r>
        <w:rPr>
          <w:spacing w:val="6"/>
        </w:rPr>
        <w:t>4.支出情况分析：对单位的支出范围与标准进行</w:t>
      </w:r>
      <w:r>
        <w:rPr>
          <w:spacing w:val="17"/>
        </w:rPr>
        <w:t xml:space="preserve"> </w:t>
      </w:r>
      <w:r>
        <w:rPr>
          <w:spacing w:val="6"/>
        </w:rPr>
        <w:t>分析，着重分析支出的合法、合理性；支出总量的分</w:t>
      </w:r>
      <w:r>
        <w:rPr/>
        <w:t xml:space="preserve"> </w:t>
      </w:r>
      <w:r>
        <w:rPr>
          <w:spacing w:val="6"/>
        </w:rPr>
        <w:t>析，主要是单位支出预算的完成与变化趋势；支出结</w:t>
      </w:r>
      <w:r>
        <w:rPr/>
        <w:t xml:space="preserve"> </w:t>
      </w:r>
      <w:r>
        <w:rPr>
          <w:spacing w:val="6"/>
        </w:rPr>
        <w:t>构的分析，主要是指单位人员支出、公用经费、项目</w:t>
      </w:r>
    </w:p>
    <w:p>
      <w:pPr>
        <w:pStyle w:val="BodyText"/>
        <w:ind w:left="85"/>
        <w:spacing w:before="1" w:line="222" w:lineRule="auto"/>
        <w:rPr/>
      </w:pPr>
      <w:r>
        <w:rPr>
          <w:spacing w:val="-2"/>
        </w:rPr>
        <w:t>经费设置等支出占总支出的比重及变化原因。</w:t>
      </w:r>
    </w:p>
    <w:p>
      <w:pPr>
        <w:pStyle w:val="BodyText"/>
        <w:ind w:left="85" w:right="124" w:firstLine="675"/>
        <w:spacing w:before="163" w:line="309" w:lineRule="auto"/>
        <w:rPr/>
      </w:pPr>
      <w:r>
        <w:rPr>
          <w:spacing w:val="6"/>
        </w:rPr>
        <w:t>5.财务制度执行情况的分析：分析单位财务制度</w:t>
      </w:r>
      <w:r>
        <w:rPr>
          <w:spacing w:val="9"/>
        </w:rPr>
        <w:t xml:space="preserve"> </w:t>
      </w:r>
      <w:r>
        <w:rPr>
          <w:spacing w:val="2"/>
        </w:rPr>
        <w:t>贯彻落实的情况，</w:t>
      </w:r>
      <w:r>
        <w:rPr>
          <w:spacing w:val="-80"/>
        </w:rPr>
        <w:t xml:space="preserve"> </w:t>
      </w:r>
      <w:r>
        <w:rPr>
          <w:spacing w:val="2"/>
        </w:rPr>
        <w:t>目的在于找出工作中存在的问题，</w:t>
      </w:r>
      <w:r>
        <w:rPr/>
        <w:t xml:space="preserve"> </w:t>
      </w:r>
      <w:r>
        <w:rPr>
          <w:spacing w:val="6"/>
        </w:rPr>
        <w:t>如何进一步完善，切实提高单位的财务管理水平</w:t>
      </w:r>
      <w:r>
        <w:rPr>
          <w:spacing w:val="5"/>
        </w:rPr>
        <w:t>，使</w:t>
      </w:r>
    </w:p>
    <w:p>
      <w:pPr>
        <w:pStyle w:val="BodyText"/>
        <w:spacing w:line="221" w:lineRule="auto"/>
        <w:jc w:val="right"/>
        <w:rPr/>
      </w:pPr>
      <w:r>
        <w:rPr>
          <w:spacing w:val="-4"/>
        </w:rPr>
        <w:t>单位的财务管理走上科学化、制度化、规范化的轨道。</w:t>
      </w:r>
    </w:p>
    <w:p>
      <w:pPr>
        <w:pStyle w:val="BodyText"/>
        <w:ind w:left="779"/>
        <w:spacing w:before="164" w:line="569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6"/>
        </w:rPr>
        <w:t>第十条</w:t>
      </w:r>
      <w:r>
        <w:rPr>
          <w:spacing w:val="5"/>
          <w:position w:val="16"/>
        </w:rPr>
        <w:t xml:space="preserve">  </w:t>
      </w:r>
      <w:r>
        <w:rPr>
          <w:spacing w:val="5"/>
          <w:position w:val="16"/>
        </w:rPr>
        <w:t>本单位财务分析的方法主要为比较分析</w:t>
      </w:r>
    </w:p>
    <w:p>
      <w:pPr>
        <w:pStyle w:val="BodyText"/>
        <w:ind w:left="96"/>
        <w:spacing w:line="222" w:lineRule="auto"/>
        <w:rPr/>
      </w:pPr>
      <w:r>
        <w:rPr>
          <w:spacing w:val="-5"/>
        </w:rPr>
        <w:t>法、比率分析法：</w:t>
      </w:r>
    </w:p>
    <w:p>
      <w:pPr>
        <w:pStyle w:val="BodyText"/>
        <w:ind w:left="125" w:right="124" w:firstLine="653"/>
        <w:spacing w:before="160" w:line="310" w:lineRule="auto"/>
        <w:rPr/>
      </w:pPr>
      <w:r>
        <w:rPr>
          <w:spacing w:val="2"/>
        </w:rPr>
        <w:t>1.</w:t>
      </w:r>
      <w:r>
        <w:rPr>
          <w:spacing w:val="-92"/>
        </w:rPr>
        <w:t xml:space="preserve"> </w:t>
      </w:r>
      <w:r>
        <w:rPr>
          <w:spacing w:val="2"/>
        </w:rPr>
        <w:t>比较分析法：是指在不同时期或在同一时期不</w:t>
      </w:r>
      <w:r>
        <w:rPr/>
        <w:t xml:space="preserve"> </w:t>
      </w:r>
      <w:r>
        <w:rPr>
          <w:spacing w:val="4"/>
        </w:rPr>
        <w:t>同结构两组指标对比用以确定差异的方法，通过比较</w:t>
      </w:r>
    </w:p>
    <w:p>
      <w:pPr>
        <w:pStyle w:val="BodyText"/>
        <w:ind w:left="90"/>
        <w:spacing w:line="222" w:lineRule="auto"/>
        <w:rPr/>
      </w:pPr>
      <w:r>
        <w:rPr>
          <w:spacing w:val="-2"/>
        </w:rPr>
        <w:t>可以发现差异、分析原因，提出改进的措施。</w:t>
      </w:r>
    </w:p>
    <w:p>
      <w:pPr>
        <w:pStyle w:val="BodyText"/>
        <w:ind w:left="84" w:right="25" w:firstLine="673"/>
        <w:spacing w:before="158" w:line="310" w:lineRule="auto"/>
        <w:rPr/>
      </w:pPr>
      <w:r>
        <w:rPr>
          <w:spacing w:val="3"/>
        </w:rPr>
        <w:t>2.</w:t>
      </w:r>
      <w:r>
        <w:rPr>
          <w:spacing w:val="-93"/>
        </w:rPr>
        <w:t xml:space="preserve"> </w:t>
      </w:r>
      <w:r>
        <w:rPr>
          <w:spacing w:val="3"/>
        </w:rPr>
        <w:t>比率分析法：是指对各项财务指标之间相关指</w:t>
      </w:r>
      <w:r>
        <w:rPr/>
        <w:t xml:space="preserve"> </w:t>
      </w:r>
      <w:r>
        <w:rPr>
          <w:spacing w:val="-5"/>
        </w:rPr>
        <w:t>标进行分析的一种方法，可以采用结构、动态等比率，</w:t>
      </w:r>
    </w:p>
    <w:p>
      <w:pPr>
        <w:pStyle w:val="BodyText"/>
        <w:ind w:left="89"/>
        <w:spacing w:before="1" w:line="222" w:lineRule="auto"/>
        <w:rPr/>
      </w:pPr>
      <w:r>
        <w:rPr>
          <w:spacing w:val="-2"/>
        </w:rPr>
        <w:t>分析、考核财务管理水平及资金使用效益等状况。</w:t>
      </w:r>
    </w:p>
    <w:p>
      <w:pPr>
        <w:pStyle w:val="BodyText"/>
        <w:ind w:left="774"/>
        <w:spacing w:before="162" w:line="568" w:lineRule="exact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6"/>
        </w:rPr>
        <w:t>第十一条</w:t>
      </w:r>
      <w:r>
        <w:rPr>
          <w:rFonts w:ascii="KaiTi" w:hAnsi="KaiTi" w:eastAsia="KaiTi" w:cs="KaiTi"/>
          <w:spacing w:val="5"/>
          <w:position w:val="16"/>
        </w:rPr>
        <w:t xml:space="preserve">  </w:t>
      </w:r>
      <w:r>
        <w:rPr>
          <w:spacing w:val="5"/>
          <w:position w:val="16"/>
        </w:rPr>
        <w:t>根据财务分析的目的、要求与内容，</w:t>
      </w:r>
    </w:p>
    <w:p>
      <w:pPr>
        <w:pStyle w:val="BodyText"/>
        <w:ind w:left="90"/>
        <w:spacing w:before="2" w:line="222" w:lineRule="auto"/>
        <w:rPr/>
      </w:pPr>
      <w:r>
        <w:rPr>
          <w:spacing w:val="-4"/>
        </w:rPr>
        <w:t>可采用以下形式：</w:t>
      </w:r>
    </w:p>
    <w:p>
      <w:pPr>
        <w:spacing w:line="222" w:lineRule="auto"/>
        <w:sectPr>
          <w:footerReference w:type="default" r:id="rId8"/>
          <w:pgSz w:w="11580" w:h="16700"/>
          <w:pgMar w:top="1419" w:right="1675" w:bottom="1103" w:left="1737" w:header="0" w:footer="825" w:gutter="0"/>
        </w:sectPr>
        <w:rPr/>
      </w:pPr>
    </w:p>
    <w:p>
      <w:pPr>
        <w:pStyle w:val="BodyText"/>
        <w:ind w:left="84" w:right="99" w:firstLine="694"/>
        <w:spacing w:before="182" w:line="310" w:lineRule="auto"/>
        <w:rPr/>
      </w:pPr>
      <w:r>
        <w:rPr>
          <w:spacing w:val="5"/>
        </w:rPr>
        <w:t>1.全面分析：是指对单位执行国家法律、财经纪</w:t>
      </w:r>
      <w:r>
        <w:rPr>
          <w:spacing w:val="12"/>
        </w:rPr>
        <w:t xml:space="preserve"> </w:t>
      </w:r>
      <w:r>
        <w:rPr>
          <w:spacing w:val="6"/>
        </w:rPr>
        <w:t>律、预算收支情况等财务活动较为全面、系统的综合</w:t>
      </w:r>
    </w:p>
    <w:p>
      <w:pPr>
        <w:pStyle w:val="BodyText"/>
        <w:ind w:left="89"/>
        <w:spacing w:line="221" w:lineRule="auto"/>
        <w:rPr/>
      </w:pPr>
      <w:r>
        <w:rPr>
          <w:spacing w:val="-2"/>
        </w:rPr>
        <w:t>分析，如全面预算执行情况的分析等。</w:t>
      </w:r>
    </w:p>
    <w:p>
      <w:pPr>
        <w:pStyle w:val="BodyText"/>
        <w:ind w:left="89" w:firstLine="668"/>
        <w:spacing w:before="159" w:line="310" w:lineRule="auto"/>
        <w:rPr/>
      </w:pPr>
      <w:r>
        <w:rPr>
          <w:spacing w:val="6"/>
        </w:rPr>
        <w:t>2.专题或定期分析：对特定时期或特定内容进行</w:t>
      </w:r>
      <w:r>
        <w:rPr>
          <w:spacing w:val="11"/>
        </w:rPr>
        <w:t xml:space="preserve"> </w:t>
      </w:r>
      <w:r>
        <w:rPr>
          <w:spacing w:val="5"/>
        </w:rPr>
        <w:t>分析、研究，重点分析突出问题，提出解决问题的方</w:t>
      </w:r>
      <w:r>
        <w:rPr>
          <w:spacing w:val="17"/>
        </w:rPr>
        <w:t xml:space="preserve"> </w:t>
      </w:r>
      <w:r>
        <w:rPr>
          <w:spacing w:val="-5"/>
        </w:rPr>
        <w:t>法，采用文字说明或图表的形式进行财务分析、预测，</w:t>
      </w:r>
    </w:p>
    <w:p>
      <w:pPr>
        <w:pStyle w:val="BodyText"/>
        <w:ind w:left="88"/>
        <w:spacing w:line="222" w:lineRule="auto"/>
        <w:rPr/>
      </w:pPr>
      <w:r>
        <w:rPr>
          <w:spacing w:val="-2"/>
        </w:rPr>
        <w:t>如专项经费使用情况分析等。</w:t>
      </w:r>
    </w:p>
    <w:p>
      <w:pPr>
        <w:pStyle w:val="BodyText"/>
        <w:ind w:left="779"/>
        <w:spacing w:before="159" w:line="572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19"/>
          <w:position w:val="16"/>
        </w:rPr>
        <w:t>第十二条</w:t>
      </w:r>
      <w:r>
        <w:rPr>
          <w:spacing w:val="50"/>
          <w:position w:val="16"/>
        </w:rPr>
        <w:t xml:space="preserve">  </w:t>
      </w:r>
      <w:r>
        <w:rPr>
          <w:spacing w:val="19"/>
          <w:position w:val="16"/>
        </w:rPr>
        <w:t>财务分析组织程序主要包括以下内</w:t>
      </w:r>
    </w:p>
    <w:p>
      <w:pPr>
        <w:pStyle w:val="BodyText"/>
        <w:ind w:left="89"/>
        <w:spacing w:line="224" w:lineRule="auto"/>
        <w:rPr/>
      </w:pPr>
      <w:r>
        <w:rPr>
          <w:spacing w:val="-13"/>
        </w:rPr>
        <w:t>容：</w:t>
      </w:r>
    </w:p>
    <w:p>
      <w:pPr>
        <w:pStyle w:val="BodyText"/>
        <w:ind w:left="779"/>
        <w:spacing w:before="155" w:line="221" w:lineRule="auto"/>
        <w:rPr/>
      </w:pPr>
      <w:r>
        <w:rPr>
          <w:spacing w:val="-2"/>
        </w:rPr>
        <w:t>1.根据分析要求，收集各种财务数据、资料。</w:t>
      </w:r>
    </w:p>
    <w:p>
      <w:pPr>
        <w:pStyle w:val="BodyText"/>
        <w:ind w:left="758"/>
        <w:spacing w:before="165" w:line="569" w:lineRule="exact"/>
        <w:rPr/>
      </w:pPr>
      <w:r>
        <w:rPr>
          <w:spacing w:val="6"/>
          <w:position w:val="16"/>
        </w:rPr>
        <w:t>2.每季度对单位的财务基本情况、取得成效及存</w:t>
      </w:r>
    </w:p>
    <w:p>
      <w:pPr>
        <w:pStyle w:val="BodyText"/>
        <w:ind w:left="88"/>
        <w:spacing w:before="2" w:line="219" w:lineRule="auto"/>
        <w:rPr/>
      </w:pPr>
      <w:r>
        <w:rPr>
          <w:spacing w:val="-4"/>
        </w:rPr>
        <w:t>在问题进行分析。</w:t>
      </w:r>
    </w:p>
    <w:p>
      <w:pPr>
        <w:pStyle w:val="BodyText"/>
        <w:spacing w:before="166" w:line="569" w:lineRule="exact"/>
        <w:jc w:val="right"/>
        <w:rPr/>
      </w:pPr>
      <w:r>
        <w:rPr>
          <w:spacing w:val="-5"/>
          <w:position w:val="16"/>
        </w:rPr>
        <w:t>3.开展分析研究、作出分析评价，依据分析结论，</w:t>
      </w:r>
    </w:p>
    <w:p>
      <w:pPr>
        <w:pStyle w:val="BodyText"/>
        <w:ind w:left="84"/>
        <w:spacing w:before="1" w:line="220" w:lineRule="auto"/>
        <w:rPr/>
      </w:pPr>
      <w:r>
        <w:rPr>
          <w:spacing w:val="-1"/>
        </w:rPr>
        <w:t>针对分析中发现的问题，提出改进工作措施与建议。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2452"/>
        <w:spacing w:before="111" w:line="221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第四章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2"/>
        </w:rPr>
        <w:t>财务日常管理</w:t>
      </w:r>
    </w:p>
    <w:p>
      <w:pPr>
        <w:ind w:left="2463"/>
        <w:spacing w:before="283" w:line="224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第一节</w:t>
      </w:r>
      <w:r>
        <w:rPr>
          <w:rFonts w:ascii="KaiTi" w:hAnsi="KaiTi" w:eastAsia="KaiTi" w:cs="KaiTi"/>
          <w:sz w:val="34"/>
          <w:szCs w:val="34"/>
          <w:spacing w:val="-3"/>
        </w:rPr>
        <w:t xml:space="preserve"> </w:t>
      </w: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原始凭证管理</w:t>
      </w:r>
    </w:p>
    <w:p>
      <w:pPr>
        <w:pStyle w:val="BodyText"/>
        <w:ind w:left="88" w:right="99" w:firstLine="691"/>
        <w:spacing w:before="154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第十三条</w:t>
      </w:r>
      <w:r>
        <w:rPr>
          <w:spacing w:val="5"/>
        </w:rPr>
        <w:t xml:space="preserve">  </w:t>
      </w:r>
      <w:r>
        <w:rPr>
          <w:spacing w:val="5"/>
        </w:rPr>
        <w:t>会计核算应当以实际发生的经济业务</w:t>
      </w:r>
      <w:r>
        <w:rPr>
          <w:spacing w:val="12"/>
        </w:rPr>
        <w:t xml:space="preserve"> </w:t>
      </w:r>
      <w:r>
        <w:rPr>
          <w:spacing w:val="5"/>
        </w:rPr>
        <w:t>为依据，按照规定的会计处理方法进行，即在经济业</w:t>
      </w:r>
      <w:r>
        <w:rPr>
          <w:spacing w:val="18"/>
        </w:rPr>
        <w:t xml:space="preserve"> </w:t>
      </w:r>
      <w:r>
        <w:rPr>
          <w:spacing w:val="2"/>
        </w:rPr>
        <w:t>务发生时，</w:t>
      </w:r>
      <w:r>
        <w:rPr>
          <w:spacing w:val="-83"/>
        </w:rPr>
        <w:t xml:space="preserve"> </w:t>
      </w:r>
      <w:r>
        <w:rPr>
          <w:spacing w:val="2"/>
        </w:rPr>
        <w:t>由业务经办人员直接取得或者填制用于表</w:t>
      </w:r>
      <w:r>
        <w:rPr/>
        <w:t xml:space="preserve"> </w:t>
      </w:r>
      <w:r>
        <w:rPr>
          <w:spacing w:val="5"/>
        </w:rPr>
        <w:t>明某项经济业务已经发生或其完成情况并明确有关经</w:t>
      </w:r>
      <w:r>
        <w:rPr>
          <w:spacing w:val="18"/>
        </w:rPr>
        <w:t xml:space="preserve"> </w:t>
      </w:r>
      <w:r>
        <w:rPr>
          <w:spacing w:val="5"/>
        </w:rPr>
        <w:t>济责任的凭证，并及时送交财务人员，以保证会计核</w:t>
      </w:r>
    </w:p>
    <w:p>
      <w:pPr>
        <w:pStyle w:val="BodyText"/>
        <w:ind w:left="85"/>
        <w:spacing w:before="1" w:line="220" w:lineRule="auto"/>
        <w:rPr/>
      </w:pPr>
      <w:r>
        <w:rPr>
          <w:spacing w:val="-3"/>
        </w:rPr>
        <w:t>算工作的顺利进行。</w:t>
      </w:r>
    </w:p>
    <w:p>
      <w:pPr>
        <w:pStyle w:val="BodyText"/>
        <w:spacing w:before="163" w:line="221" w:lineRule="auto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第十四条</w:t>
      </w:r>
      <w:r>
        <w:rPr>
          <w:spacing w:val="-5"/>
        </w:rPr>
        <w:t xml:space="preserve">  </w:t>
      </w:r>
      <w:r>
        <w:rPr>
          <w:spacing w:val="-5"/>
        </w:rPr>
        <w:t>凭证必须符合国家法律、法规的</w:t>
      </w:r>
      <w:r>
        <w:rPr>
          <w:spacing w:val="-6"/>
        </w:rPr>
        <w:t>规定，</w:t>
      </w:r>
    </w:p>
    <w:p>
      <w:pPr>
        <w:spacing w:line="221" w:lineRule="auto"/>
        <w:sectPr>
          <w:footerReference w:type="default" r:id="rId9"/>
          <w:pgSz w:w="11580" w:h="16700"/>
          <w:pgMar w:top="1419" w:right="1700" w:bottom="1103" w:left="1737" w:header="0" w:footer="825" w:gutter="0"/>
        </w:sectPr>
        <w:rPr/>
      </w:pPr>
    </w:p>
    <w:p>
      <w:pPr>
        <w:pStyle w:val="BodyText"/>
        <w:ind w:left="88" w:firstLine="4"/>
        <w:spacing w:before="180" w:line="310" w:lineRule="auto"/>
        <w:rPr/>
      </w:pPr>
      <w:r>
        <w:rPr>
          <w:spacing w:val="7"/>
        </w:rPr>
        <w:t>原始凭证必须具备：凭证的名称；填制凭证的日期；</w:t>
      </w:r>
      <w:r>
        <w:rPr>
          <w:spacing w:val="14"/>
        </w:rPr>
        <w:t xml:space="preserve"> </w:t>
      </w:r>
      <w:r>
        <w:rPr>
          <w:spacing w:val="5"/>
        </w:rPr>
        <w:t>填制凭证单位的名称；经办人员的签名、部门或中队</w:t>
      </w:r>
      <w:r>
        <w:rPr>
          <w:spacing w:val="18"/>
        </w:rPr>
        <w:t xml:space="preserve"> </w:t>
      </w:r>
      <w:r>
        <w:rPr>
          <w:spacing w:val="5"/>
        </w:rPr>
        <w:t>负责人的签名、财务人员的签名、分管领导的签名以</w:t>
      </w:r>
      <w:r>
        <w:rPr>
          <w:spacing w:val="18"/>
        </w:rPr>
        <w:t xml:space="preserve"> </w:t>
      </w:r>
      <w:r>
        <w:rPr>
          <w:spacing w:val="-4"/>
        </w:rPr>
        <w:t>及主要领导的签名；经济业务内容；经济业务的数量、</w:t>
      </w:r>
    </w:p>
    <w:p>
      <w:pPr>
        <w:pStyle w:val="BodyText"/>
        <w:ind w:left="92"/>
        <w:spacing w:line="221" w:lineRule="auto"/>
        <w:rPr/>
      </w:pPr>
      <w:r>
        <w:rPr>
          <w:spacing w:val="-5"/>
        </w:rPr>
        <w:t>单价和金额。</w:t>
      </w:r>
    </w:p>
    <w:p>
      <w:pPr>
        <w:pStyle w:val="BodyText"/>
        <w:ind w:left="779"/>
        <w:spacing w:before="161" w:line="221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第十五条</w:t>
      </w:r>
      <w:r>
        <w:rPr>
          <w:spacing w:val="-2"/>
        </w:rPr>
        <w:t xml:space="preserve">  </w:t>
      </w:r>
      <w:r>
        <w:rPr>
          <w:spacing w:val="-2"/>
        </w:rPr>
        <w:t>原始凭证的填制必须符合下列要求：</w:t>
      </w:r>
    </w:p>
    <w:p>
      <w:pPr>
        <w:pStyle w:val="BodyText"/>
        <w:ind w:left="779"/>
        <w:spacing w:before="163" w:line="569" w:lineRule="exact"/>
        <w:rPr/>
      </w:pPr>
      <w:r>
        <w:rPr>
          <w:spacing w:val="5"/>
          <w:position w:val="16"/>
        </w:rPr>
        <w:t>1.真实可靠，即如实填列经济业务内容，不弄虚</w:t>
      </w:r>
    </w:p>
    <w:p>
      <w:pPr>
        <w:pStyle w:val="BodyText"/>
        <w:ind w:left="90"/>
        <w:spacing w:before="2" w:line="220" w:lineRule="auto"/>
        <w:rPr/>
      </w:pPr>
      <w:r>
        <w:rPr>
          <w:spacing w:val="-3"/>
        </w:rPr>
        <w:t>作假，不涂改、挖补。</w:t>
      </w:r>
    </w:p>
    <w:p>
      <w:pPr>
        <w:pStyle w:val="BodyText"/>
        <w:ind w:left="84" w:right="115" w:firstLine="673"/>
        <w:spacing w:before="161" w:line="310" w:lineRule="auto"/>
        <w:rPr/>
      </w:pPr>
      <w:r>
        <w:rPr>
          <w:spacing w:val="3"/>
        </w:rPr>
        <w:t>2.</w:t>
      </w:r>
      <w:r>
        <w:rPr>
          <w:spacing w:val="-93"/>
        </w:rPr>
        <w:t xml:space="preserve"> </w:t>
      </w:r>
      <w:r>
        <w:rPr>
          <w:spacing w:val="3"/>
        </w:rPr>
        <w:t>内容完整，即应该填写的项目要逐项填写，不</w:t>
      </w:r>
      <w:r>
        <w:rPr/>
        <w:t xml:space="preserve"> </w:t>
      </w:r>
      <w:r>
        <w:rPr>
          <w:spacing w:val="1"/>
        </w:rPr>
        <w:t>可缺漏，尤其需要注意年、月、</w:t>
      </w:r>
      <w:r>
        <w:rPr>
          <w:spacing w:val="-56"/>
        </w:rPr>
        <w:t xml:space="preserve"> </w:t>
      </w:r>
      <w:r>
        <w:rPr>
          <w:spacing w:val="1"/>
        </w:rPr>
        <w:t>日要按照填制原始凭</w:t>
      </w:r>
      <w:r>
        <w:rPr/>
        <w:t xml:space="preserve"> </w:t>
      </w:r>
      <w:r>
        <w:rPr>
          <w:spacing w:val="6"/>
        </w:rPr>
        <w:t>证的实际日期填写；名称要写全，不能简化；品名或</w:t>
      </w:r>
      <w:r>
        <w:rPr/>
        <w:t xml:space="preserve"> </w:t>
      </w:r>
      <w:r>
        <w:rPr>
          <w:spacing w:val="6"/>
        </w:rPr>
        <w:t>用途要填写明确，不许含糊不清；有关人员的签章必</w:t>
      </w:r>
    </w:p>
    <w:p>
      <w:pPr>
        <w:pStyle w:val="BodyText"/>
        <w:ind w:left="86"/>
        <w:spacing w:before="1" w:line="223" w:lineRule="auto"/>
        <w:rPr/>
      </w:pPr>
      <w:r>
        <w:rPr>
          <w:spacing w:val="-6"/>
        </w:rPr>
        <w:t>须齐全。</w:t>
      </w:r>
    </w:p>
    <w:p>
      <w:pPr>
        <w:pStyle w:val="BodyText"/>
        <w:ind w:left="86" w:right="115" w:firstLine="674"/>
        <w:spacing w:before="155" w:line="310" w:lineRule="auto"/>
        <w:rPr/>
      </w:pPr>
      <w:r>
        <w:rPr>
          <w:spacing w:val="6"/>
        </w:rPr>
        <w:t>3.填制及时，即每当一项经济业务发生或完成，</w:t>
      </w:r>
      <w:r>
        <w:rPr>
          <w:spacing w:val="9"/>
        </w:rPr>
        <w:t xml:space="preserve"> </w:t>
      </w:r>
      <w:r>
        <w:rPr>
          <w:spacing w:val="6"/>
        </w:rPr>
        <w:t>都要立即填制原始凭证，做到不积压、不误时</w:t>
      </w:r>
      <w:r>
        <w:rPr>
          <w:spacing w:val="5"/>
        </w:rPr>
        <w:t>、不事</w:t>
      </w:r>
    </w:p>
    <w:p>
      <w:pPr>
        <w:pStyle w:val="BodyText"/>
        <w:ind w:left="88"/>
        <w:spacing w:line="222" w:lineRule="auto"/>
        <w:rPr/>
      </w:pPr>
      <w:r>
        <w:rPr>
          <w:spacing w:val="-7"/>
        </w:rPr>
        <w:t>后补制。</w:t>
      </w:r>
    </w:p>
    <w:p>
      <w:pPr>
        <w:pStyle w:val="BodyText"/>
        <w:ind w:left="101" w:firstLine="651"/>
        <w:spacing w:before="160" w:line="310" w:lineRule="auto"/>
        <w:rPr/>
      </w:pPr>
      <w:r>
        <w:rPr>
          <w:spacing w:val="6"/>
        </w:rPr>
        <w:t>4.书写清楚，即字迹端正、易于辨认，做到数字</w:t>
      </w:r>
      <w:r>
        <w:rPr>
          <w:spacing w:val="17"/>
        </w:rPr>
        <w:t xml:space="preserve"> </w:t>
      </w:r>
      <w:r>
        <w:rPr>
          <w:spacing w:val="-5"/>
        </w:rPr>
        <w:t>书写符合会计上的技术要求，文字工整，不草、不乱、</w:t>
      </w:r>
    </w:p>
    <w:p>
      <w:pPr>
        <w:pStyle w:val="BodyText"/>
        <w:ind w:left="93"/>
        <w:spacing w:before="2" w:line="219" w:lineRule="auto"/>
        <w:rPr/>
      </w:pPr>
      <w:r>
        <w:rPr>
          <w:spacing w:val="-4"/>
        </w:rPr>
        <w:t>不</w:t>
      </w:r>
      <w:r>
        <w:rPr>
          <w:rFonts w:ascii="Calibri" w:hAnsi="Calibri" w:eastAsia="Calibri" w:cs="Calibri"/>
          <w:spacing w:val="-4"/>
        </w:rPr>
        <w:t>“</w:t>
      </w:r>
      <w:r>
        <w:rPr>
          <w:rFonts w:ascii="Calibri" w:hAnsi="Calibri" w:eastAsia="Calibri" w:cs="Calibri"/>
          <w:spacing w:val="-57"/>
        </w:rPr>
        <w:t xml:space="preserve"> </w:t>
      </w:r>
      <w:r>
        <w:rPr>
          <w:spacing w:val="-4"/>
        </w:rPr>
        <w:t>造</w:t>
      </w:r>
      <w:r>
        <w:rPr>
          <w:rFonts w:ascii="Calibri" w:hAnsi="Calibri" w:eastAsia="Calibri" w:cs="Calibri"/>
          <w:spacing w:val="-4"/>
        </w:rPr>
        <w:t>”</w:t>
      </w:r>
      <w:r>
        <w:rPr>
          <w:rFonts w:ascii="Calibri" w:hAnsi="Calibri" w:eastAsia="Calibri" w:cs="Calibri"/>
          <w:spacing w:val="-32"/>
        </w:rPr>
        <w:t xml:space="preserve"> </w:t>
      </w:r>
      <w:r>
        <w:rPr>
          <w:spacing w:val="-4"/>
        </w:rPr>
        <w:t>；复写的凭证，要不串格、不串行、不模糊。</w:t>
      </w:r>
    </w:p>
    <w:p>
      <w:pPr>
        <w:pStyle w:val="BodyText"/>
        <w:ind w:left="760"/>
        <w:spacing w:before="164" w:line="571" w:lineRule="exact"/>
        <w:rPr/>
      </w:pPr>
      <w:r>
        <w:rPr>
          <w:spacing w:val="6"/>
          <w:position w:val="16"/>
        </w:rPr>
        <w:t>5.凡填有大写和小写金额的原始凭证，大写与小</w:t>
      </w:r>
    </w:p>
    <w:p>
      <w:pPr>
        <w:pStyle w:val="BodyText"/>
        <w:ind w:left="95"/>
        <w:spacing w:before="1" w:line="221" w:lineRule="auto"/>
        <w:rPr/>
      </w:pPr>
      <w:r>
        <w:rPr>
          <w:spacing w:val="-4"/>
        </w:rPr>
        <w:t>写的金额必须相符。</w:t>
      </w:r>
    </w:p>
    <w:p>
      <w:pPr>
        <w:pStyle w:val="BodyText"/>
        <w:spacing w:before="161" w:line="571" w:lineRule="exact"/>
        <w:jc w:val="right"/>
        <w:rPr/>
      </w:pPr>
      <w:r>
        <w:rPr>
          <w:spacing w:val="-4"/>
          <w:position w:val="16"/>
        </w:rPr>
        <w:t>6.发现原始凭证有错误的，应当由开具单</w:t>
      </w:r>
      <w:r>
        <w:rPr>
          <w:spacing w:val="-5"/>
          <w:position w:val="16"/>
        </w:rPr>
        <w:t>位重开，</w:t>
      </w:r>
    </w:p>
    <w:p>
      <w:pPr>
        <w:pStyle w:val="BodyText"/>
        <w:ind w:left="93"/>
        <w:spacing w:before="2" w:line="219" w:lineRule="auto"/>
        <w:rPr/>
      </w:pPr>
      <w:r>
        <w:rPr>
          <w:spacing w:val="-3"/>
        </w:rPr>
        <w:t>不得在原始凭证上修改。</w:t>
      </w:r>
    </w:p>
    <w:p>
      <w:pPr>
        <w:ind w:left="2804"/>
        <w:spacing w:before="283" w:line="225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第二节</w:t>
      </w:r>
      <w:r>
        <w:rPr>
          <w:rFonts w:ascii="KaiTi" w:hAnsi="KaiTi" w:eastAsia="KaiTi" w:cs="KaiTi"/>
          <w:sz w:val="34"/>
          <w:szCs w:val="34"/>
          <w:spacing w:val="54"/>
        </w:rPr>
        <w:t xml:space="preserve"> </w:t>
      </w: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费用报销</w:t>
      </w:r>
    </w:p>
    <w:p>
      <w:pPr>
        <w:spacing w:line="225" w:lineRule="auto"/>
        <w:sectPr>
          <w:footerReference w:type="default" r:id="rId10"/>
          <w:pgSz w:w="11580" w:h="16700"/>
          <w:pgMar w:top="1419" w:right="1684" w:bottom="1105" w:left="1737" w:header="0" w:footer="825" w:gutter="0"/>
        </w:sectPr>
        <w:rPr>
          <w:rFonts w:ascii="KaiTi" w:hAnsi="KaiTi" w:eastAsia="KaiTi" w:cs="KaiTi"/>
          <w:sz w:val="34"/>
          <w:szCs w:val="34"/>
        </w:rPr>
      </w:pPr>
    </w:p>
    <w:p>
      <w:pPr>
        <w:pStyle w:val="BodyText"/>
        <w:ind w:left="779"/>
        <w:spacing w:before="184" w:line="223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第十六条</w:t>
      </w:r>
      <w:r>
        <w:rPr>
          <w:spacing w:val="-3"/>
        </w:rPr>
        <w:t xml:space="preserve">  </w:t>
      </w:r>
      <w:r>
        <w:rPr>
          <w:spacing w:val="-3"/>
        </w:rPr>
        <w:t>报销程序：</w:t>
      </w:r>
    </w:p>
    <w:p>
      <w:pPr>
        <w:pStyle w:val="BodyText"/>
        <w:ind w:left="95" w:right="62" w:firstLine="684"/>
        <w:spacing w:before="156" w:line="310" w:lineRule="auto"/>
        <w:rPr/>
      </w:pPr>
      <w:r>
        <w:rPr>
          <w:spacing w:val="2"/>
        </w:rPr>
        <w:t>1.费用支出单项金额在1000元以下，</w:t>
      </w:r>
      <w:r>
        <w:rPr>
          <w:spacing w:val="-94"/>
        </w:rPr>
        <w:t xml:space="preserve"> </w:t>
      </w:r>
      <w:r>
        <w:rPr>
          <w:spacing w:val="2"/>
        </w:rPr>
        <w:t>由经办</w:t>
      </w:r>
      <w:r>
        <w:rPr>
          <w:spacing w:val="1"/>
        </w:rPr>
        <w:t>人填</w:t>
      </w:r>
      <w:r>
        <w:rPr/>
        <w:t xml:space="preserve"> </w:t>
      </w:r>
      <w:r>
        <w:rPr>
          <w:spacing w:val="5"/>
        </w:rPr>
        <w:t>写报销单，附相关原始凭证，经部门或中队负责人、</w:t>
      </w:r>
    </w:p>
    <w:p>
      <w:pPr>
        <w:pStyle w:val="BodyText"/>
        <w:ind w:left="89"/>
        <w:spacing w:before="1" w:line="222" w:lineRule="auto"/>
        <w:rPr/>
      </w:pPr>
      <w:r>
        <w:rPr>
          <w:spacing w:val="-2"/>
        </w:rPr>
        <w:t>财务主管、分管领导和主要领导签字后予以报销。</w:t>
      </w:r>
    </w:p>
    <w:p>
      <w:pPr>
        <w:pStyle w:val="BodyText"/>
        <w:ind w:left="84" w:right="62" w:firstLine="673"/>
        <w:spacing w:before="164" w:line="309" w:lineRule="auto"/>
        <w:rPr/>
      </w:pPr>
      <w:r>
        <w:rPr>
          <w:spacing w:val="-1"/>
        </w:rPr>
        <w:t>2.费用支出单项金额在1000元（含）至50000元，</w:t>
      </w:r>
      <w:r>
        <w:rPr/>
        <w:t xml:space="preserve"> </w:t>
      </w:r>
      <w:r>
        <w:rPr>
          <w:spacing w:val="6"/>
        </w:rPr>
        <w:t>经办人须事先以书面形式上报所需经费请示，经部门</w:t>
      </w:r>
      <w:r>
        <w:rPr/>
        <w:t xml:space="preserve"> </w:t>
      </w:r>
      <w:r>
        <w:rPr>
          <w:spacing w:val="6"/>
        </w:rPr>
        <w:t>或中队负责人、财务主管、分管领导和主要领导签字</w:t>
      </w:r>
      <w:r>
        <w:rPr/>
        <w:t xml:space="preserve"> </w:t>
      </w:r>
      <w:r>
        <w:rPr>
          <w:spacing w:val="6"/>
        </w:rPr>
        <w:t>同意后方可办理，再由经办人填写报销单，附原始凭</w:t>
      </w:r>
      <w:r>
        <w:rPr/>
        <w:t xml:space="preserve"> </w:t>
      </w:r>
      <w:r>
        <w:rPr>
          <w:spacing w:val="6"/>
        </w:rPr>
        <w:t>证、请示报告，经部门或中队负责人、财务主管、分</w:t>
      </w:r>
    </w:p>
    <w:p>
      <w:pPr>
        <w:pStyle w:val="BodyText"/>
        <w:ind w:left="104"/>
        <w:spacing w:before="1" w:line="222" w:lineRule="auto"/>
        <w:rPr/>
      </w:pPr>
      <w:r>
        <w:rPr>
          <w:spacing w:val="-3"/>
        </w:rPr>
        <w:t>管领导和主要领导签字后予以报销。</w:t>
      </w:r>
    </w:p>
    <w:p>
      <w:pPr>
        <w:pStyle w:val="BodyText"/>
        <w:ind w:left="84" w:right="60" w:firstLine="676"/>
        <w:spacing w:before="164" w:line="309" w:lineRule="auto"/>
        <w:rPr/>
      </w:pPr>
      <w:r>
        <w:rPr>
          <w:spacing w:val="-1"/>
        </w:rPr>
        <w:t>3.费用支出单项金额在50000元（含）以上，</w:t>
      </w:r>
      <w:r>
        <w:rPr>
          <w:spacing w:val="-2"/>
        </w:rPr>
        <w:t>经办</w:t>
      </w:r>
      <w:r>
        <w:rPr/>
        <w:t xml:space="preserve"> </w:t>
      </w:r>
      <w:r>
        <w:rPr>
          <w:spacing w:val="6"/>
        </w:rPr>
        <w:t>人须事先以书面形式报所需经费请示，并召开党组会</w:t>
      </w:r>
      <w:r>
        <w:rPr/>
        <w:t xml:space="preserve"> </w:t>
      </w:r>
      <w:r>
        <w:rPr>
          <w:spacing w:val="6"/>
        </w:rPr>
        <w:t>议、行政办公会议集体讨论通过后方可办理，再由经</w:t>
      </w:r>
      <w:r>
        <w:rPr/>
        <w:t xml:space="preserve"> </w:t>
      </w:r>
      <w:r>
        <w:rPr>
          <w:spacing w:val="6"/>
        </w:rPr>
        <w:t>办人填写报销单附原始凭证、请示报告、会议纪要，</w:t>
      </w:r>
      <w:r>
        <w:rPr>
          <w:spacing w:val="2"/>
        </w:rPr>
        <w:t xml:space="preserve"> </w:t>
      </w:r>
      <w:r>
        <w:rPr>
          <w:spacing w:val="6"/>
        </w:rPr>
        <w:t>经部门或中队负责人、财务主管、分管领导和主要领</w:t>
      </w:r>
    </w:p>
    <w:p>
      <w:pPr>
        <w:pStyle w:val="BodyText"/>
        <w:ind w:left="88"/>
        <w:spacing w:before="2" w:line="222" w:lineRule="auto"/>
        <w:rPr/>
      </w:pPr>
      <w:r>
        <w:rPr>
          <w:spacing w:val="-3"/>
        </w:rPr>
        <w:t>导签字后予以报销。</w:t>
      </w:r>
    </w:p>
    <w:p>
      <w:pPr>
        <w:pStyle w:val="BodyText"/>
        <w:ind w:left="779"/>
        <w:spacing w:before="160" w:line="223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第十七条</w:t>
      </w:r>
      <w:r>
        <w:rPr>
          <w:spacing w:val="-3"/>
        </w:rPr>
        <w:t xml:space="preserve">  </w:t>
      </w:r>
      <w:r>
        <w:rPr>
          <w:spacing w:val="-3"/>
        </w:rPr>
        <w:t>报销要点：</w:t>
      </w:r>
    </w:p>
    <w:p>
      <w:pPr>
        <w:pStyle w:val="BodyText"/>
        <w:ind w:left="88" w:right="62" w:firstLine="691"/>
        <w:spacing w:before="157" w:line="310" w:lineRule="auto"/>
        <w:rPr/>
      </w:pPr>
      <w:r>
        <w:rPr>
          <w:spacing w:val="5"/>
        </w:rPr>
        <w:t>1.各种费用报销凭证须附有税务或财政部门监制</w:t>
      </w:r>
      <w:r>
        <w:rPr>
          <w:spacing w:val="12"/>
        </w:rPr>
        <w:t xml:space="preserve"> </w:t>
      </w:r>
      <w:r>
        <w:rPr>
          <w:spacing w:val="1"/>
        </w:rPr>
        <w:t>章的有效发票，并且发票的抬头、金额、</w:t>
      </w:r>
      <w:r>
        <w:rPr>
          <w:spacing w:val="-60"/>
        </w:rPr>
        <w:t xml:space="preserve"> </w:t>
      </w:r>
      <w:r>
        <w:rPr>
          <w:spacing w:val="1"/>
        </w:rPr>
        <w:t>日期及内容</w:t>
      </w:r>
    </w:p>
    <w:p>
      <w:pPr>
        <w:pStyle w:val="BodyText"/>
        <w:ind w:left="88"/>
        <w:spacing w:before="1" w:line="220" w:lineRule="auto"/>
        <w:rPr/>
      </w:pPr>
      <w:r>
        <w:rPr>
          <w:spacing w:val="-3"/>
        </w:rPr>
        <w:t>填写正确、清晰、完整。</w:t>
      </w:r>
    </w:p>
    <w:p>
      <w:pPr>
        <w:pStyle w:val="BodyText"/>
        <w:ind w:left="88" w:right="62" w:firstLine="669"/>
        <w:spacing w:before="163" w:line="310" w:lineRule="auto"/>
        <w:rPr/>
      </w:pPr>
      <w:r>
        <w:rPr>
          <w:spacing w:val="3"/>
        </w:rPr>
        <w:t>2.费用报销必须有经办人签字，各部门、</w:t>
      </w:r>
      <w:r>
        <w:rPr>
          <w:spacing w:val="-93"/>
        </w:rPr>
        <w:t xml:space="preserve"> </w:t>
      </w:r>
      <w:r>
        <w:rPr>
          <w:spacing w:val="3"/>
        </w:rPr>
        <w:t>中队负</w:t>
      </w:r>
      <w:r>
        <w:rPr/>
        <w:t xml:space="preserve"> </w:t>
      </w:r>
      <w:r>
        <w:rPr>
          <w:spacing w:val="5"/>
        </w:rPr>
        <w:t>责人确认签字，分管领导和主要领导审批后，方可报</w:t>
      </w:r>
    </w:p>
    <w:p>
      <w:pPr>
        <w:pStyle w:val="BodyText"/>
        <w:ind w:left="89"/>
        <w:spacing w:before="1" w:line="222" w:lineRule="auto"/>
        <w:rPr/>
      </w:pPr>
      <w:r>
        <w:rPr>
          <w:spacing w:val="-13"/>
        </w:rPr>
        <w:t>销。</w:t>
      </w:r>
    </w:p>
    <w:p>
      <w:pPr>
        <w:pStyle w:val="BodyText"/>
        <w:ind w:left="760"/>
        <w:spacing w:before="158" w:line="221" w:lineRule="auto"/>
        <w:rPr/>
      </w:pPr>
      <w:r>
        <w:rPr>
          <w:spacing w:val="6"/>
        </w:rPr>
        <w:t>3.因工作需要借款，必须填写借款单，按权限审</w:t>
      </w:r>
    </w:p>
    <w:p>
      <w:pPr>
        <w:spacing w:line="221" w:lineRule="auto"/>
        <w:sectPr>
          <w:footerReference w:type="default" r:id="rId11"/>
          <w:pgSz w:w="11580" w:h="16700"/>
          <w:pgMar w:top="1419" w:right="1737" w:bottom="1105" w:left="1737" w:header="0" w:footer="825" w:gutter="0"/>
        </w:sectPr>
        <w:rPr/>
      </w:pPr>
    </w:p>
    <w:p>
      <w:pPr>
        <w:pStyle w:val="BodyText"/>
        <w:ind w:left="85"/>
        <w:spacing w:before="184" w:line="223" w:lineRule="auto"/>
        <w:rPr/>
      </w:pPr>
      <w:r>
        <w:rPr>
          <w:spacing w:val="-2"/>
        </w:rPr>
        <w:t>批后，出纳人员据以入账，不得以白条抵库。</w:t>
      </w:r>
    </w:p>
    <w:p>
      <w:pPr>
        <w:pStyle w:val="BodyText"/>
        <w:ind w:left="752"/>
        <w:spacing w:before="158" w:line="571" w:lineRule="exact"/>
        <w:rPr/>
      </w:pPr>
      <w:r>
        <w:rPr>
          <w:spacing w:val="6"/>
          <w:position w:val="16"/>
        </w:rPr>
        <w:t>4.需要借用支票，必须先填写借款单，按第十六</w:t>
      </w:r>
    </w:p>
    <w:p>
      <w:pPr>
        <w:pStyle w:val="BodyText"/>
        <w:ind w:left="89"/>
        <w:spacing w:before="1" w:line="222" w:lineRule="auto"/>
        <w:rPr/>
      </w:pPr>
      <w:r>
        <w:rPr>
          <w:spacing w:val="-2"/>
        </w:rPr>
        <w:t>条报销审批程序后，方可领用。</w:t>
      </w:r>
    </w:p>
    <w:p>
      <w:pPr>
        <w:pStyle w:val="BodyText"/>
        <w:ind w:left="84" w:right="147" w:firstLine="694"/>
        <w:spacing w:before="156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第十八条</w:t>
      </w:r>
      <w:r>
        <w:rPr>
          <w:spacing w:val="5"/>
        </w:rPr>
        <w:t xml:space="preserve">  </w:t>
      </w:r>
      <w:r>
        <w:rPr>
          <w:spacing w:val="5"/>
        </w:rPr>
        <w:t>实行公务卡结算后，原则上不再使用</w:t>
      </w:r>
      <w:r>
        <w:rPr>
          <w:spacing w:val="12"/>
        </w:rPr>
        <w:t xml:space="preserve"> </w:t>
      </w:r>
      <w:r>
        <w:rPr>
          <w:spacing w:val="6"/>
        </w:rPr>
        <w:t>现金结算，确因个别特殊情况需要，经财务主管和局</w:t>
      </w:r>
    </w:p>
    <w:p>
      <w:pPr>
        <w:pStyle w:val="BodyText"/>
        <w:ind w:left="95"/>
        <w:spacing w:before="1" w:line="222" w:lineRule="auto"/>
        <w:rPr/>
      </w:pPr>
      <w:r>
        <w:rPr>
          <w:spacing w:val="-2"/>
        </w:rPr>
        <w:t>主要领导审核同意后，方可办理现金报销：</w:t>
      </w:r>
    </w:p>
    <w:p>
      <w:pPr>
        <w:pStyle w:val="BodyText"/>
        <w:ind w:left="779"/>
        <w:spacing w:before="161" w:line="569" w:lineRule="exact"/>
        <w:rPr/>
      </w:pPr>
      <w:r>
        <w:rPr>
          <w:spacing w:val="5"/>
          <w:position w:val="16"/>
        </w:rPr>
        <w:t>1.确需用现金发放的慰问金、抚恤金、一次性劳</w:t>
      </w:r>
    </w:p>
    <w:p>
      <w:pPr>
        <w:pStyle w:val="BodyText"/>
        <w:ind w:left="95"/>
        <w:spacing w:before="1" w:line="220" w:lineRule="auto"/>
        <w:rPr/>
      </w:pPr>
      <w:r>
        <w:rPr>
          <w:spacing w:val="-3"/>
        </w:rPr>
        <w:t>务报酬或其他补助性支出。</w:t>
      </w:r>
    </w:p>
    <w:p>
      <w:pPr>
        <w:pStyle w:val="BodyText"/>
        <w:ind w:left="758"/>
        <w:spacing w:before="165" w:line="568" w:lineRule="exact"/>
        <w:rPr/>
      </w:pPr>
      <w:r>
        <w:rPr>
          <w:spacing w:val="6"/>
          <w:position w:val="16"/>
        </w:rPr>
        <w:t>2.在个别不具备刷卡条件的商业服务网点必须发</w:t>
      </w:r>
    </w:p>
    <w:p>
      <w:pPr>
        <w:pStyle w:val="BodyText"/>
        <w:ind w:left="105"/>
        <w:spacing w:before="2" w:line="219" w:lineRule="auto"/>
        <w:rPr/>
      </w:pPr>
      <w:r>
        <w:rPr>
          <w:spacing w:val="-3"/>
        </w:rPr>
        <w:t>生的、金额在200元以下的零星支出等。</w:t>
      </w:r>
    </w:p>
    <w:p>
      <w:pPr>
        <w:pStyle w:val="BodyText"/>
        <w:ind w:left="760"/>
        <w:spacing w:before="167" w:line="222" w:lineRule="auto"/>
        <w:rPr/>
      </w:pPr>
      <w:r>
        <w:rPr>
          <w:spacing w:val="-2"/>
        </w:rPr>
        <w:t>3.其他特殊情况下的支出项目。</w:t>
      </w:r>
    </w:p>
    <w:p>
      <w:pPr>
        <w:ind w:left="2804"/>
        <w:spacing w:before="278" w:line="224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第三节</w:t>
      </w:r>
      <w:r>
        <w:rPr>
          <w:rFonts w:ascii="KaiTi" w:hAnsi="KaiTi" w:eastAsia="KaiTi" w:cs="KaiTi"/>
          <w:sz w:val="34"/>
          <w:szCs w:val="34"/>
          <w:spacing w:val="54"/>
        </w:rPr>
        <w:t xml:space="preserve"> </w:t>
      </w: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费用管理</w:t>
      </w:r>
    </w:p>
    <w:p>
      <w:pPr>
        <w:pStyle w:val="BodyText"/>
        <w:ind w:left="114" w:right="147" w:firstLine="664"/>
        <w:spacing w:before="158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第十九条</w:t>
      </w:r>
      <w:r>
        <w:rPr>
          <w:spacing w:val="5"/>
        </w:rPr>
        <w:t xml:space="preserve">  </w:t>
      </w:r>
      <w:r>
        <w:rPr>
          <w:spacing w:val="5"/>
        </w:rPr>
        <w:t>本单位会议费管理参照《上海市静安</w:t>
      </w:r>
      <w:r>
        <w:rPr>
          <w:spacing w:val="12"/>
        </w:rPr>
        <w:t xml:space="preserve"> </w:t>
      </w:r>
      <w:r>
        <w:rPr>
          <w:spacing w:val="-5"/>
        </w:rPr>
        <w:t>区机关会议费管理办法》（静财发〔2017〕29号</w:t>
      </w:r>
      <w:r>
        <w:rPr>
          <w:spacing w:val="-56"/>
        </w:rPr>
        <w:t>）</w:t>
      </w: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56"/>
        </w:rPr>
        <w:t>（</w:t>
      </w: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附</w:t>
      </w:r>
    </w:p>
    <w:p>
      <w:pPr>
        <w:pStyle w:val="BodyText"/>
        <w:ind w:left="85"/>
        <w:spacing w:before="1" w:line="221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件1）</w:t>
      </w:r>
      <w:r>
        <w:rPr>
          <w:spacing w:val="-4"/>
        </w:rPr>
        <w:t>执行。</w:t>
      </w:r>
    </w:p>
    <w:p>
      <w:pPr>
        <w:pStyle w:val="BodyText"/>
        <w:ind w:left="85" w:firstLine="693"/>
        <w:spacing w:before="157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第二十条</w:t>
      </w:r>
      <w:r>
        <w:rPr>
          <w:spacing w:val="5"/>
        </w:rPr>
        <w:t xml:space="preserve">  </w:t>
      </w:r>
      <w:r>
        <w:rPr>
          <w:spacing w:val="5"/>
        </w:rPr>
        <w:t>本单位差旅费管理参照《上海市静安</w:t>
      </w:r>
      <w:r>
        <w:rPr>
          <w:spacing w:val="5"/>
        </w:rPr>
        <w:t xml:space="preserve"> </w:t>
      </w:r>
      <w:r>
        <w:rPr>
          <w:spacing w:val="-4"/>
        </w:rPr>
        <w:t>区机关差旅费管理办法》（静财发〔2016〕20号</w:t>
      </w:r>
      <w:r>
        <w:rPr>
          <w:spacing w:val="-53"/>
        </w:rPr>
        <w:t>）</w:t>
      </w: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53"/>
        </w:rPr>
        <w:t>（</w:t>
      </w: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附</w:t>
      </w:r>
      <w:r>
        <w:rPr/>
        <w:t xml:space="preserve"> </w:t>
      </w: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件2）</w:t>
      </w:r>
      <w:r>
        <w:rPr>
          <w:spacing w:val="-2"/>
        </w:rPr>
        <w:t>及《关于静安区机关工作人员到郊区县开展公务</w:t>
      </w:r>
      <w:r>
        <w:rPr>
          <w:spacing w:val="-2"/>
        </w:rPr>
        <w:t xml:space="preserve"> </w:t>
      </w:r>
      <w:r>
        <w:rPr>
          <w:spacing w:val="-2"/>
        </w:rPr>
        <w:t>活动差旅费有关问题的通知》（静财发〔2016〕19</w:t>
      </w:r>
      <w:r>
        <w:rPr>
          <w:spacing w:val="-3"/>
        </w:rPr>
        <w:t>号）</w:t>
      </w:r>
    </w:p>
    <w:p>
      <w:pPr>
        <w:pStyle w:val="BodyText"/>
        <w:ind w:left="86"/>
        <w:spacing w:before="1" w:line="221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（附件3）</w:t>
      </w:r>
      <w:r>
        <w:rPr>
          <w:spacing w:val="-2"/>
        </w:rPr>
        <w:t>执行。</w:t>
      </w:r>
    </w:p>
    <w:p>
      <w:pPr>
        <w:pStyle w:val="BodyText"/>
        <w:ind w:left="89" w:right="147" w:firstLine="689"/>
        <w:spacing w:before="162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第二十一条</w:t>
      </w:r>
      <w:r>
        <w:rPr>
          <w:spacing w:val="5"/>
        </w:rPr>
        <w:t xml:space="preserve">  </w:t>
      </w:r>
      <w:r>
        <w:rPr>
          <w:spacing w:val="5"/>
        </w:rPr>
        <w:t>本单位培训费管理参照《上海市静</w:t>
      </w:r>
      <w:r>
        <w:rPr>
          <w:spacing w:val="12"/>
        </w:rPr>
        <w:t xml:space="preserve"> </w:t>
      </w:r>
      <w:r>
        <w:rPr>
          <w:spacing w:val="5"/>
        </w:rPr>
        <w:t>安区机关培训费管理办法》（静财发〔201</w:t>
      </w:r>
      <w:r>
        <w:rPr>
          <w:spacing w:val="4"/>
        </w:rPr>
        <w:t>7〕28号）</w:t>
      </w:r>
    </w:p>
    <w:p>
      <w:pPr>
        <w:pStyle w:val="BodyText"/>
        <w:ind w:left="86"/>
        <w:spacing w:line="221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（附件4）</w:t>
      </w:r>
      <w:r>
        <w:rPr>
          <w:spacing w:val="-2"/>
        </w:rPr>
        <w:t>执行。</w:t>
      </w:r>
    </w:p>
    <w:p>
      <w:pPr>
        <w:pStyle w:val="BodyText"/>
        <w:ind w:left="779"/>
        <w:spacing w:before="162" w:line="219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第二十二条</w:t>
      </w:r>
      <w:r>
        <w:rPr>
          <w:spacing w:val="75"/>
        </w:rPr>
        <w:t xml:space="preserve"> </w:t>
      </w:r>
      <w:r>
        <w:rPr>
          <w:spacing w:val="11"/>
        </w:rPr>
        <w:t>各街镇划转至本单位经费管理参照</w:t>
      </w:r>
    </w:p>
    <w:p>
      <w:pPr>
        <w:spacing w:line="219" w:lineRule="auto"/>
        <w:sectPr>
          <w:footerReference w:type="default" r:id="rId12"/>
          <w:pgSz w:w="11580" w:h="16700"/>
          <w:pgMar w:top="1419" w:right="1652" w:bottom="1105" w:left="1737" w:header="0" w:footer="825" w:gutter="0"/>
        </w:sectPr>
        <w:rPr/>
      </w:pPr>
    </w:p>
    <w:p>
      <w:pPr>
        <w:pStyle w:val="BodyText"/>
        <w:ind w:left="78"/>
        <w:spacing w:before="184" w:line="569" w:lineRule="exact"/>
        <w:rPr/>
      </w:pPr>
      <w:r>
        <w:rPr>
          <w:spacing w:val="6"/>
          <w:position w:val="16"/>
        </w:rPr>
        <w:t>《关于进一步加强静安区街镇综合行政执法工作的实</w:t>
      </w:r>
    </w:p>
    <w:p>
      <w:pPr>
        <w:pStyle w:val="BodyText"/>
        <w:ind w:left="84"/>
        <w:spacing w:line="221" w:lineRule="auto"/>
        <w:rPr/>
      </w:pPr>
      <w:r>
        <w:rPr>
          <w:spacing w:val="1"/>
        </w:rPr>
        <w:t>施意见》（静城管联〔2021〕1号</w:t>
      </w:r>
      <w:r>
        <w:rPr>
          <w:spacing w:val="-20"/>
        </w:rPr>
        <w:t>）</w:t>
      </w: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（</w:t>
      </w: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附件5）</w:t>
      </w:r>
      <w:r>
        <w:rPr>
          <w:spacing w:val="1"/>
        </w:rPr>
        <w:t>执行。</w:t>
      </w:r>
    </w:p>
    <w:p>
      <w:pPr>
        <w:pStyle w:val="BodyText"/>
        <w:ind w:left="779"/>
        <w:spacing w:before="163" w:line="569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16"/>
        </w:rPr>
        <w:t>第二十三条</w:t>
      </w:r>
      <w:r>
        <w:rPr>
          <w:spacing w:val="41"/>
          <w:position w:val="16"/>
        </w:rPr>
        <w:t xml:space="preserve">  </w:t>
      </w:r>
      <w:r>
        <w:rPr>
          <w:spacing w:val="2"/>
          <w:position w:val="16"/>
        </w:rPr>
        <w:t>以上参照制度如有变动，则参照最</w:t>
      </w:r>
    </w:p>
    <w:p>
      <w:pPr>
        <w:pStyle w:val="BodyText"/>
        <w:ind w:left="84"/>
        <w:spacing w:line="221" w:lineRule="auto"/>
        <w:rPr/>
      </w:pPr>
      <w:r>
        <w:rPr>
          <w:spacing w:val="-3"/>
        </w:rPr>
        <w:t>新相关制度执行。</w:t>
      </w:r>
    </w:p>
    <w:p>
      <w:pPr>
        <w:ind w:left="3145"/>
        <w:spacing w:before="282" w:line="224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第四节</w:t>
      </w:r>
      <w:r>
        <w:rPr>
          <w:rFonts w:ascii="KaiTi" w:hAnsi="KaiTi" w:eastAsia="KaiTi" w:cs="KaiTi"/>
          <w:sz w:val="34"/>
          <w:szCs w:val="34"/>
          <w:spacing w:val="31"/>
        </w:rPr>
        <w:t xml:space="preserve"> </w:t>
      </w: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票据管理</w:t>
      </w:r>
    </w:p>
    <w:p>
      <w:pPr>
        <w:pStyle w:val="BodyText"/>
        <w:ind w:left="779"/>
        <w:spacing w:before="157" w:line="22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第二十四条</w:t>
      </w:r>
      <w:r>
        <w:rPr>
          <w:spacing w:val="-2"/>
        </w:rPr>
        <w:t xml:space="preserve">  </w:t>
      </w:r>
      <w:r>
        <w:rPr>
          <w:spacing w:val="-2"/>
        </w:rPr>
        <w:t>支票的领用、存、缴、销：</w:t>
      </w:r>
    </w:p>
    <w:p>
      <w:pPr>
        <w:pStyle w:val="BodyText"/>
        <w:ind w:left="88" w:firstLine="691"/>
        <w:spacing w:before="168" w:line="309" w:lineRule="auto"/>
        <w:rPr/>
      </w:pPr>
      <w:r>
        <w:rPr>
          <w:spacing w:val="5"/>
        </w:rPr>
        <w:t>1.领用支票必须由领用人填写借款单，并写明用</w:t>
      </w:r>
      <w:r>
        <w:rPr>
          <w:spacing w:val="12"/>
        </w:rPr>
        <w:t xml:space="preserve"> </w:t>
      </w:r>
      <w:r>
        <w:rPr>
          <w:spacing w:val="-5"/>
        </w:rPr>
        <w:t>途、单位、资金使用数额，经局主要领导审批同意后，</w:t>
      </w:r>
      <w:r>
        <w:rPr>
          <w:spacing w:val="13"/>
        </w:rPr>
        <w:t xml:space="preserve"> </w:t>
      </w:r>
      <w:r>
        <w:rPr>
          <w:spacing w:val="7"/>
        </w:rPr>
        <w:t>方可领用。能使用公务卡，一律使用公务卡消费，不</w:t>
      </w:r>
    </w:p>
    <w:p>
      <w:pPr>
        <w:pStyle w:val="BodyText"/>
        <w:ind w:left="86"/>
        <w:spacing w:before="2" w:line="222" w:lineRule="auto"/>
        <w:rPr/>
      </w:pPr>
      <w:r>
        <w:rPr>
          <w:spacing w:val="-4"/>
        </w:rPr>
        <w:t>得领用支票。</w:t>
      </w:r>
    </w:p>
    <w:p>
      <w:pPr>
        <w:pStyle w:val="BodyText"/>
        <w:ind w:left="90" w:firstLine="667"/>
        <w:spacing w:before="158" w:line="310" w:lineRule="auto"/>
        <w:rPr/>
      </w:pPr>
      <w:r>
        <w:rPr>
          <w:spacing w:val="6"/>
        </w:rPr>
        <w:t>2.出纳人员根据原始凭证或借款单开具支票，支</w:t>
      </w:r>
      <w:r>
        <w:rPr>
          <w:spacing w:val="11"/>
        </w:rPr>
        <w:t xml:space="preserve"> </w:t>
      </w:r>
      <w:r>
        <w:rPr>
          <w:spacing w:val="-5"/>
        </w:rPr>
        <w:t>票上必须填写签发日期、收款人、用途，金额。同时，</w:t>
      </w:r>
    </w:p>
    <w:p>
      <w:pPr>
        <w:pStyle w:val="BodyText"/>
        <w:ind w:left="85"/>
        <w:spacing w:before="1" w:line="224" w:lineRule="auto"/>
        <w:rPr/>
      </w:pPr>
      <w:r>
        <w:rPr>
          <w:spacing w:val="-4"/>
        </w:rPr>
        <w:t>领用人须签字。</w:t>
      </w:r>
    </w:p>
    <w:p>
      <w:pPr>
        <w:pStyle w:val="BodyText"/>
        <w:ind w:right="71"/>
        <w:spacing w:before="156" w:line="571" w:lineRule="exact"/>
        <w:jc w:val="right"/>
        <w:rPr/>
      </w:pPr>
      <w:r>
        <w:rPr>
          <w:spacing w:val="7"/>
          <w:position w:val="16"/>
        </w:rPr>
        <w:t>3.支票和贷记凭证必须连号使用，如有作废，要</w:t>
      </w:r>
    </w:p>
    <w:p>
      <w:pPr>
        <w:pStyle w:val="BodyText"/>
        <w:ind w:left="86"/>
        <w:spacing w:before="1" w:line="220" w:lineRule="auto"/>
        <w:rPr/>
      </w:pPr>
      <w:r>
        <w:rPr>
          <w:spacing w:val="-2"/>
        </w:rPr>
        <w:t>将作废支票连同凭证同时装订。</w:t>
      </w:r>
    </w:p>
    <w:p>
      <w:pPr>
        <w:pStyle w:val="BodyText"/>
        <w:ind w:left="752"/>
        <w:spacing w:before="163" w:line="571" w:lineRule="exact"/>
        <w:rPr/>
      </w:pPr>
      <w:r>
        <w:rPr>
          <w:spacing w:val="6"/>
          <w:position w:val="16"/>
        </w:rPr>
        <w:t>4.领取支票的当事人，必须及时将发票等原始凭</w:t>
      </w:r>
    </w:p>
    <w:p>
      <w:pPr>
        <w:pStyle w:val="BodyText"/>
        <w:ind w:left="84"/>
        <w:spacing w:before="1" w:line="222" w:lineRule="auto"/>
        <w:rPr/>
      </w:pPr>
      <w:r>
        <w:rPr>
          <w:spacing w:val="-3"/>
        </w:rPr>
        <w:t>证交给财务室报销。</w:t>
      </w:r>
    </w:p>
    <w:p>
      <w:pPr>
        <w:pStyle w:val="BodyText"/>
        <w:ind w:right="75"/>
        <w:spacing w:before="159" w:line="571" w:lineRule="exact"/>
        <w:jc w:val="right"/>
        <w:rPr/>
      </w:pPr>
      <w:r>
        <w:rPr>
          <w:spacing w:val="7"/>
          <w:position w:val="16"/>
        </w:rPr>
        <w:t>5.领取支票的当事人，必须妥善保管好支票，如</w:t>
      </w:r>
    </w:p>
    <w:p>
      <w:pPr>
        <w:pStyle w:val="BodyText"/>
        <w:ind w:left="81"/>
        <w:spacing w:before="1" w:line="221" w:lineRule="auto"/>
        <w:rPr/>
      </w:pPr>
      <w:r>
        <w:rPr>
          <w:spacing w:val="-1"/>
        </w:rPr>
        <w:t>有遗失，造成的经济损失，均由当事人承担。</w:t>
      </w:r>
    </w:p>
    <w:p>
      <w:pPr>
        <w:pStyle w:val="BodyText"/>
        <w:ind w:left="756"/>
        <w:spacing w:before="161" w:line="571" w:lineRule="exact"/>
        <w:rPr/>
      </w:pPr>
      <w:r>
        <w:rPr>
          <w:spacing w:val="3"/>
          <w:position w:val="16"/>
        </w:rPr>
        <w:t>6.</w:t>
      </w:r>
      <w:r>
        <w:rPr>
          <w:spacing w:val="-96"/>
          <w:position w:val="16"/>
        </w:rPr>
        <w:t xml:space="preserve"> </w:t>
      </w:r>
      <w:r>
        <w:rPr>
          <w:spacing w:val="3"/>
          <w:position w:val="16"/>
        </w:rPr>
        <w:t>由于特殊原因，开具的支票退还给财务</w:t>
      </w:r>
      <w:r>
        <w:rPr>
          <w:spacing w:val="2"/>
          <w:position w:val="16"/>
        </w:rPr>
        <w:t>室时，</w:t>
      </w:r>
    </w:p>
    <w:p>
      <w:pPr>
        <w:pStyle w:val="BodyText"/>
        <w:ind w:left="120"/>
        <w:spacing w:before="2" w:line="222" w:lineRule="auto"/>
        <w:rPr/>
      </w:pPr>
      <w:r>
        <w:rPr>
          <w:spacing w:val="-6"/>
        </w:rPr>
        <w:t>出纳人员应及时核销。</w:t>
      </w:r>
    </w:p>
    <w:p>
      <w:pPr>
        <w:pStyle w:val="BodyText"/>
        <w:ind w:left="779"/>
        <w:spacing w:before="159" w:line="221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第二十五条</w:t>
      </w:r>
      <w:r>
        <w:rPr>
          <w:spacing w:val="-2"/>
        </w:rPr>
        <w:t xml:space="preserve">  </w:t>
      </w:r>
      <w:r>
        <w:rPr>
          <w:spacing w:val="-2"/>
        </w:rPr>
        <w:t>财务单据的使用：</w:t>
      </w:r>
    </w:p>
    <w:p>
      <w:pPr>
        <w:pStyle w:val="BodyText"/>
        <w:ind w:left="779"/>
        <w:spacing w:before="163" w:line="569" w:lineRule="exact"/>
        <w:rPr/>
      </w:pPr>
      <w:r>
        <w:rPr>
          <w:spacing w:val="5"/>
          <w:position w:val="16"/>
        </w:rPr>
        <w:t>1.财务室出纳人员依据财政部门的法规要求及有</w:t>
      </w:r>
    </w:p>
    <w:p>
      <w:pPr>
        <w:pStyle w:val="BodyText"/>
        <w:ind w:left="95"/>
        <w:spacing w:before="1" w:line="221" w:lineRule="auto"/>
        <w:rPr/>
      </w:pPr>
      <w:r>
        <w:rPr>
          <w:spacing w:val="5"/>
        </w:rPr>
        <w:t>关手续到财政部门领用《上海市行政事业单位资金往</w:t>
      </w:r>
    </w:p>
    <w:p>
      <w:pPr>
        <w:spacing w:line="221" w:lineRule="auto"/>
        <w:sectPr>
          <w:footerReference w:type="default" r:id="rId13"/>
          <w:pgSz w:w="11580" w:h="16700"/>
          <w:pgMar w:top="1419" w:right="1700" w:bottom="1105" w:left="1737" w:header="0" w:footer="825" w:gutter="0"/>
        </w:sectPr>
        <w:rPr/>
      </w:pPr>
    </w:p>
    <w:p>
      <w:pPr>
        <w:pStyle w:val="BodyText"/>
        <w:ind w:left="86"/>
        <w:spacing w:before="184" w:line="222" w:lineRule="auto"/>
        <w:rPr/>
      </w:pPr>
      <w:r>
        <w:rPr>
          <w:spacing w:val="-4"/>
        </w:rPr>
        <w:t>来结算票据》。</w:t>
      </w:r>
    </w:p>
    <w:p>
      <w:pPr>
        <w:pStyle w:val="BodyText"/>
        <w:ind w:right="62"/>
        <w:spacing w:before="159" w:line="571" w:lineRule="exact"/>
        <w:jc w:val="right"/>
        <w:rPr/>
      </w:pPr>
      <w:r>
        <w:rPr>
          <w:spacing w:val="6"/>
          <w:position w:val="17"/>
        </w:rPr>
        <w:t>2.财务收据不得转借、转让、代开，不得自行扩</w:t>
      </w:r>
    </w:p>
    <w:p>
      <w:pPr>
        <w:pStyle w:val="BodyText"/>
        <w:ind w:left="89"/>
        <w:spacing w:before="1" w:line="222" w:lineRule="auto"/>
        <w:rPr/>
      </w:pPr>
      <w:r>
        <w:rPr>
          <w:spacing w:val="-4"/>
        </w:rPr>
        <w:t>大收据使用范围。</w:t>
      </w:r>
    </w:p>
    <w:p>
      <w:pPr>
        <w:pStyle w:val="BodyText"/>
        <w:ind w:left="760"/>
        <w:spacing w:before="159" w:line="221" w:lineRule="auto"/>
        <w:rPr/>
      </w:pPr>
      <w:r>
        <w:rPr>
          <w:spacing w:val="-1"/>
        </w:rPr>
        <w:t>3.妥善保管空白收据，严防被人盗用。</w:t>
      </w:r>
    </w:p>
    <w:p>
      <w:pPr>
        <w:pStyle w:val="BodyText"/>
        <w:ind w:left="92" w:right="62" w:firstLine="660"/>
        <w:spacing w:before="165" w:line="309" w:lineRule="auto"/>
        <w:rPr/>
      </w:pPr>
      <w:r>
        <w:rPr>
          <w:spacing w:val="6"/>
        </w:rPr>
        <w:t>4.对使用过的发票、收据存根，要妥善保存，并</w:t>
      </w:r>
      <w:r>
        <w:rPr>
          <w:spacing w:val="17"/>
        </w:rPr>
        <w:t xml:space="preserve"> </w:t>
      </w:r>
      <w:r>
        <w:rPr>
          <w:spacing w:val="5"/>
        </w:rPr>
        <w:t>定期、分类放在保险箱中。在保管期内，任何个人都</w:t>
      </w:r>
      <w:r>
        <w:rPr>
          <w:spacing w:val="14"/>
        </w:rPr>
        <w:t xml:space="preserve"> </w:t>
      </w:r>
      <w:r>
        <w:rPr>
          <w:spacing w:val="5"/>
        </w:rPr>
        <w:t>不能擅自进行销毁。超过保管期，需经一定的报批手</w:t>
      </w:r>
    </w:p>
    <w:p>
      <w:pPr>
        <w:pStyle w:val="BodyText"/>
        <w:ind w:left="85"/>
        <w:spacing w:line="222" w:lineRule="auto"/>
        <w:rPr/>
      </w:pPr>
      <w:r>
        <w:rPr>
          <w:spacing w:val="-4"/>
        </w:rPr>
        <w:t>续，方能销毁。</w:t>
      </w:r>
    </w:p>
    <w:p>
      <w:pPr>
        <w:ind w:left="1950"/>
        <w:spacing w:before="282" w:line="222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第五节</w:t>
      </w:r>
      <w:r>
        <w:rPr>
          <w:rFonts w:ascii="KaiTi" w:hAnsi="KaiTi" w:eastAsia="KaiTi" w:cs="KaiTi"/>
          <w:sz w:val="34"/>
          <w:szCs w:val="34"/>
          <w:spacing w:val="-2"/>
        </w:rPr>
        <w:t xml:space="preserve"> </w:t>
      </w: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会计档案保管与借阅</w:t>
      </w:r>
    </w:p>
    <w:p>
      <w:pPr>
        <w:pStyle w:val="BodyText"/>
        <w:ind w:left="92" w:right="62" w:firstLine="687"/>
        <w:spacing w:before="158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第二十六条</w:t>
      </w:r>
      <w:r>
        <w:rPr>
          <w:spacing w:val="5"/>
        </w:rPr>
        <w:t xml:space="preserve">  </w:t>
      </w:r>
      <w:r>
        <w:rPr>
          <w:spacing w:val="5"/>
        </w:rPr>
        <w:t>会计档案保管与借阅参照《静安区</w:t>
      </w:r>
      <w:r>
        <w:rPr>
          <w:spacing w:val="12"/>
        </w:rPr>
        <w:t xml:space="preserve"> </w:t>
      </w:r>
      <w:r>
        <w:rPr>
          <w:spacing w:val="5"/>
        </w:rPr>
        <w:t>城市管理行政执法局档案管理制度（试行）》（静城</w:t>
      </w:r>
    </w:p>
    <w:p>
      <w:pPr>
        <w:pStyle w:val="BodyText"/>
        <w:ind w:left="104"/>
        <w:spacing w:before="1" w:line="221" w:lineRule="auto"/>
        <w:rPr/>
      </w:pPr>
      <w:r>
        <w:rPr>
          <w:spacing w:val="-3"/>
        </w:rPr>
        <w:t>管政〔2019〕26号）执行。</w:t>
      </w:r>
    </w:p>
    <w:p>
      <w:pPr>
        <w:ind w:left="2804"/>
        <w:spacing w:before="163" w:line="224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第六节</w:t>
      </w:r>
      <w:r>
        <w:rPr>
          <w:rFonts w:ascii="KaiTi" w:hAnsi="KaiTi" w:eastAsia="KaiTi" w:cs="KaiTi"/>
          <w:sz w:val="34"/>
          <w:szCs w:val="34"/>
          <w:spacing w:val="-3"/>
        </w:rPr>
        <w:t xml:space="preserve"> </w:t>
      </w: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合同管理</w:t>
      </w:r>
    </w:p>
    <w:p>
      <w:pPr>
        <w:pStyle w:val="BodyText"/>
        <w:ind w:left="779"/>
        <w:spacing w:before="101" w:line="223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第二十七条</w:t>
      </w:r>
      <w:r>
        <w:rPr>
          <w:spacing w:val="18"/>
        </w:rPr>
        <w:t xml:space="preserve">  </w:t>
      </w:r>
      <w:r>
        <w:rPr>
          <w:spacing w:val="-6"/>
        </w:rPr>
        <w:t>合同管理原则</w:t>
      </w:r>
    </w:p>
    <w:p>
      <w:pPr>
        <w:pStyle w:val="BodyText"/>
        <w:ind w:left="88" w:right="62" w:firstLine="675"/>
        <w:spacing w:before="89" w:line="255" w:lineRule="auto"/>
        <w:rPr/>
      </w:pPr>
      <w:r>
        <w:rPr>
          <w:spacing w:val="6"/>
        </w:rPr>
        <w:t>加强对单位各科室订立、履行合同行为的管理，</w:t>
      </w:r>
      <w:r>
        <w:rPr>
          <w:spacing w:val="12"/>
        </w:rPr>
        <w:t xml:space="preserve"> </w:t>
      </w:r>
      <w:r>
        <w:rPr>
          <w:spacing w:val="5"/>
        </w:rPr>
        <w:t>减少合同签订和履行过程中的不规范现象，杜绝合同</w:t>
      </w:r>
      <w:r>
        <w:rPr>
          <w:spacing w:val="18"/>
        </w:rPr>
        <w:t xml:space="preserve"> </w:t>
      </w:r>
      <w:r>
        <w:rPr>
          <w:spacing w:val="-2"/>
        </w:rPr>
        <w:t>纠纷情况的产生，维护国家和单位利益。</w:t>
      </w:r>
    </w:p>
    <w:p>
      <w:pPr>
        <w:pStyle w:val="BodyText"/>
        <w:ind w:left="779"/>
        <w:spacing w:before="91" w:line="223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第二十八条</w:t>
      </w:r>
      <w:r>
        <w:rPr>
          <w:spacing w:val="16"/>
        </w:rPr>
        <w:t xml:space="preserve">  </w:t>
      </w:r>
      <w:r>
        <w:rPr>
          <w:spacing w:val="-7"/>
        </w:rPr>
        <w:t>合同类型</w:t>
      </w:r>
    </w:p>
    <w:p>
      <w:pPr>
        <w:pStyle w:val="BodyText"/>
        <w:ind w:left="85" w:right="62" w:firstLine="686"/>
        <w:spacing w:before="89" w:line="259" w:lineRule="auto"/>
        <w:rPr/>
      </w:pPr>
      <w:r>
        <w:rPr>
          <w:spacing w:val="6"/>
        </w:rPr>
        <w:t>单位履行职责、购买商品、提供和接受公共服务</w:t>
      </w:r>
      <w:r>
        <w:rPr>
          <w:spacing w:val="4"/>
        </w:rPr>
        <w:t xml:space="preserve"> </w:t>
      </w:r>
      <w:r>
        <w:rPr>
          <w:spacing w:val="6"/>
        </w:rPr>
        <w:t>或从事民商事法律行为时，经与公民、法人或非</w:t>
      </w:r>
      <w:r>
        <w:rPr>
          <w:spacing w:val="5"/>
        </w:rPr>
        <w:t>法人</w:t>
      </w:r>
      <w:r>
        <w:rPr/>
        <w:t xml:space="preserve"> </w:t>
      </w:r>
      <w:r>
        <w:rPr>
          <w:spacing w:val="6"/>
        </w:rPr>
        <w:t>组织协商一致，订立的合同、协议及其他合法性</w:t>
      </w:r>
      <w:r>
        <w:rPr>
          <w:spacing w:val="5"/>
        </w:rPr>
        <w:t>法律</w:t>
      </w:r>
      <w:r>
        <w:rPr/>
        <w:t xml:space="preserve"> </w:t>
      </w:r>
      <w:r>
        <w:rPr>
          <w:spacing w:val="-3"/>
        </w:rPr>
        <w:t>文书（以下统称“合同</w:t>
      </w:r>
      <w:r>
        <w:rPr>
          <w:spacing w:val="-124"/>
        </w:rPr>
        <w:t xml:space="preserve"> </w:t>
      </w:r>
      <w:r>
        <w:rPr>
          <w:spacing w:val="-3"/>
        </w:rPr>
        <w:t>”</w:t>
      </w:r>
      <w:r>
        <w:rPr>
          <w:spacing w:val="-5"/>
        </w:rPr>
        <w:t>），</w:t>
      </w:r>
      <w:r>
        <w:rPr>
          <w:spacing w:val="-3"/>
        </w:rPr>
        <w:t>主要包括下列类型：</w:t>
      </w:r>
    </w:p>
    <w:p>
      <w:pPr>
        <w:pStyle w:val="BodyText"/>
        <w:ind w:left="779"/>
        <w:spacing w:before="93" w:line="500" w:lineRule="exact"/>
        <w:rPr/>
      </w:pPr>
      <w:r>
        <w:rPr>
          <w:spacing w:val="-5"/>
          <w:position w:val="10"/>
        </w:rPr>
        <w:t>1.行政委托合同；</w:t>
      </w:r>
    </w:p>
    <w:p>
      <w:pPr>
        <w:pStyle w:val="BodyText"/>
        <w:ind w:left="758"/>
        <w:spacing w:before="1" w:line="222" w:lineRule="auto"/>
        <w:rPr/>
      </w:pPr>
      <w:r>
        <w:rPr>
          <w:spacing w:val="-2"/>
        </w:rPr>
        <w:t>2.政府采购合同；</w:t>
      </w:r>
    </w:p>
    <w:p>
      <w:pPr>
        <w:pStyle w:val="BodyText"/>
        <w:ind w:left="760"/>
        <w:spacing w:before="90" w:line="221" w:lineRule="auto"/>
        <w:rPr/>
      </w:pPr>
      <w:r>
        <w:rPr>
          <w:spacing w:val="-2"/>
        </w:rPr>
        <w:t>3.行政机关购买合同；</w:t>
      </w:r>
    </w:p>
    <w:p>
      <w:pPr>
        <w:spacing w:line="221" w:lineRule="auto"/>
        <w:sectPr>
          <w:footerReference w:type="default" r:id="rId14"/>
          <w:pgSz w:w="11580" w:h="16700"/>
          <w:pgMar w:top="1419" w:right="1737" w:bottom="1105" w:left="1737" w:header="0" w:footer="825" w:gutter="0"/>
        </w:sectPr>
        <w:rPr/>
      </w:pPr>
    </w:p>
    <w:p>
      <w:pPr>
        <w:pStyle w:val="BodyText"/>
        <w:ind w:left="125" w:right="147" w:firstLine="627"/>
        <w:spacing w:before="125" w:line="249" w:lineRule="auto"/>
        <w:rPr/>
      </w:pPr>
      <w:r>
        <w:rPr>
          <w:spacing w:val="23"/>
        </w:rPr>
        <w:t>4.根据规定各科室依据职权可以签订的其他合</w:t>
      </w:r>
      <w:r>
        <w:rPr>
          <w:spacing w:val="6"/>
        </w:rPr>
        <w:t xml:space="preserve"> </w:t>
      </w:r>
      <w:r>
        <w:rPr>
          <w:spacing w:val="-31"/>
        </w:rPr>
        <w:t>同。</w:t>
      </w:r>
    </w:p>
    <w:p>
      <w:pPr>
        <w:pStyle w:val="BodyText"/>
        <w:ind w:left="779"/>
        <w:spacing w:before="84" w:line="223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第二十九条</w:t>
      </w:r>
      <w:r>
        <w:rPr>
          <w:spacing w:val="16"/>
        </w:rPr>
        <w:t xml:space="preserve">  </w:t>
      </w:r>
      <w:r>
        <w:rPr>
          <w:spacing w:val="-7"/>
        </w:rPr>
        <w:t>合同内容</w:t>
      </w:r>
    </w:p>
    <w:p>
      <w:pPr>
        <w:pStyle w:val="BodyText"/>
        <w:ind w:left="86" w:right="147" w:firstLine="692"/>
        <w:spacing w:before="87" w:line="248" w:lineRule="auto"/>
        <w:rPr/>
      </w:pPr>
      <w:r>
        <w:rPr>
          <w:spacing w:val="5"/>
        </w:rPr>
        <w:t>1.合同主体的名称或者姓名、住所或者实际经营</w:t>
      </w:r>
      <w:r>
        <w:rPr>
          <w:spacing w:val="12"/>
        </w:rPr>
        <w:t xml:space="preserve"> </w:t>
      </w:r>
      <w:r>
        <w:rPr>
          <w:spacing w:val="-2"/>
        </w:rPr>
        <w:t>地以及经办联系人、联系方式等；</w:t>
      </w:r>
    </w:p>
    <w:p>
      <w:pPr>
        <w:pStyle w:val="BodyText"/>
        <w:ind w:left="758"/>
        <w:spacing w:before="89" w:line="221" w:lineRule="auto"/>
        <w:rPr/>
      </w:pPr>
      <w:r>
        <w:rPr>
          <w:spacing w:val="-1"/>
        </w:rPr>
        <w:t>2.合同标的或者项目的详细内容；</w:t>
      </w:r>
    </w:p>
    <w:p>
      <w:pPr>
        <w:pStyle w:val="BodyText"/>
        <w:ind w:left="760"/>
        <w:spacing w:before="91" w:line="223" w:lineRule="auto"/>
        <w:rPr/>
      </w:pPr>
      <w:r>
        <w:rPr>
          <w:spacing w:val="-2"/>
        </w:rPr>
        <w:t>3.合同当事人的权利和义务；</w:t>
      </w:r>
    </w:p>
    <w:p>
      <w:pPr>
        <w:pStyle w:val="BodyText"/>
        <w:spacing w:before="92" w:line="221" w:lineRule="auto"/>
        <w:jc w:val="right"/>
        <w:rPr/>
      </w:pPr>
      <w:r>
        <w:rPr>
          <w:spacing w:val="-4"/>
        </w:rPr>
        <w:t>4.履行期限、地点和方式、质量标准、验</w:t>
      </w:r>
      <w:r>
        <w:rPr>
          <w:spacing w:val="-5"/>
        </w:rPr>
        <w:t>收标准；</w:t>
      </w:r>
    </w:p>
    <w:p>
      <w:pPr>
        <w:pStyle w:val="BodyText"/>
        <w:ind w:left="760"/>
        <w:spacing w:before="92" w:line="222" w:lineRule="auto"/>
        <w:rPr/>
      </w:pPr>
      <w:r>
        <w:rPr>
          <w:spacing w:val="-1"/>
        </w:rPr>
        <w:t>5.违约责任及赔偿损失的计算方法；</w:t>
      </w:r>
    </w:p>
    <w:p>
      <w:pPr>
        <w:pStyle w:val="BodyText"/>
        <w:ind w:left="756"/>
        <w:spacing w:before="89" w:line="223" w:lineRule="auto"/>
        <w:rPr/>
      </w:pPr>
      <w:r>
        <w:rPr>
          <w:spacing w:val="-1"/>
        </w:rPr>
        <w:t>6.合同变更、解除及终止的条件；</w:t>
      </w:r>
    </w:p>
    <w:p>
      <w:pPr>
        <w:pStyle w:val="BodyText"/>
        <w:ind w:left="762"/>
        <w:spacing w:before="91" w:line="223" w:lineRule="auto"/>
        <w:rPr/>
      </w:pPr>
      <w:r>
        <w:rPr>
          <w:spacing w:val="-2"/>
        </w:rPr>
        <w:t>7.合同争议解决方式；</w:t>
      </w:r>
    </w:p>
    <w:p>
      <w:pPr>
        <w:pStyle w:val="BodyText"/>
        <w:ind w:left="755"/>
        <w:spacing w:before="89" w:line="223" w:lineRule="auto"/>
        <w:rPr/>
      </w:pPr>
      <w:r>
        <w:rPr>
          <w:spacing w:val="-2"/>
        </w:rPr>
        <w:t>8.生效条件、订立日期。</w:t>
      </w:r>
    </w:p>
    <w:p>
      <w:pPr>
        <w:pStyle w:val="BodyText"/>
        <w:ind w:left="779"/>
        <w:spacing w:before="88" w:line="223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第三十条</w:t>
      </w:r>
      <w:r>
        <w:rPr>
          <w:spacing w:val="16"/>
        </w:rPr>
        <w:t xml:space="preserve">  </w:t>
      </w:r>
      <w:r>
        <w:rPr>
          <w:spacing w:val="-8"/>
        </w:rPr>
        <w:t>合同管理</w:t>
      </w:r>
    </w:p>
    <w:p>
      <w:pPr>
        <w:pStyle w:val="BodyText"/>
        <w:ind w:left="88" w:right="147" w:firstLine="691"/>
        <w:spacing w:before="89" w:line="255" w:lineRule="auto"/>
        <w:rPr/>
      </w:pPr>
      <w:r>
        <w:rPr>
          <w:spacing w:val="5"/>
        </w:rPr>
        <w:t>1.合同拟定。单位各科室需指定专门的业务经办</w:t>
      </w:r>
      <w:r>
        <w:rPr>
          <w:spacing w:val="12"/>
        </w:rPr>
        <w:t xml:space="preserve"> </w:t>
      </w:r>
      <w:r>
        <w:rPr>
          <w:spacing w:val="5"/>
        </w:rPr>
        <w:t>人负责合同的拟定，确保合同内容合法、合规，并与</w:t>
      </w:r>
      <w:r>
        <w:rPr>
          <w:spacing w:val="18"/>
        </w:rPr>
        <w:t xml:space="preserve"> </w:t>
      </w:r>
      <w:r>
        <w:rPr>
          <w:spacing w:val="-4"/>
        </w:rPr>
        <w:t>采购需求相符。</w:t>
      </w:r>
    </w:p>
    <w:p>
      <w:pPr>
        <w:pStyle w:val="BodyText"/>
        <w:ind w:left="86" w:right="48" w:firstLine="671"/>
        <w:spacing w:before="92" w:line="259" w:lineRule="auto"/>
        <w:rPr/>
      </w:pPr>
      <w:r>
        <w:rPr>
          <w:spacing w:val="6"/>
        </w:rPr>
        <w:t>2.合同审核。合同拟定完成后，需经过合同承办</w:t>
      </w:r>
      <w:r>
        <w:rPr>
          <w:spacing w:val="11"/>
        </w:rPr>
        <w:t xml:space="preserve"> </w:t>
      </w:r>
      <w:r>
        <w:rPr>
          <w:spacing w:val="8"/>
        </w:rPr>
        <w:t>科室负责人、委托律师的审核，确保合同条款合</w:t>
      </w:r>
      <w:r>
        <w:rPr>
          <w:spacing w:val="7"/>
        </w:rPr>
        <w:t>法、</w:t>
      </w:r>
      <w:r>
        <w:rPr/>
        <w:t xml:space="preserve"> </w:t>
      </w:r>
      <w:r>
        <w:rPr>
          <w:spacing w:val="-5"/>
        </w:rPr>
        <w:t>合规、清晰、无歧义。合同审核各方应认真履行职责，</w:t>
      </w:r>
      <w:r>
        <w:rPr>
          <w:spacing w:val="14"/>
        </w:rPr>
        <w:t xml:space="preserve"> </w:t>
      </w:r>
      <w:r>
        <w:rPr>
          <w:spacing w:val="-2"/>
        </w:rPr>
        <w:t>对合同内容提出实际可操作的修改意见。</w:t>
      </w:r>
    </w:p>
    <w:p>
      <w:pPr>
        <w:pStyle w:val="BodyText"/>
        <w:ind w:left="86" w:right="147" w:firstLine="674"/>
        <w:spacing w:before="95" w:line="255" w:lineRule="auto"/>
        <w:rPr/>
      </w:pPr>
      <w:r>
        <w:rPr>
          <w:spacing w:val="6"/>
        </w:rPr>
        <w:t>3.合同签订。经过各方审核通过的合同，需报单</w:t>
      </w:r>
      <w:r>
        <w:rPr>
          <w:spacing w:val="9"/>
        </w:rPr>
        <w:t xml:space="preserve"> </w:t>
      </w:r>
      <w:r>
        <w:rPr>
          <w:spacing w:val="6"/>
        </w:rPr>
        <w:t>位分管领导和主要领导审批。合同经审批通过</w:t>
      </w:r>
      <w:r>
        <w:rPr>
          <w:spacing w:val="5"/>
        </w:rPr>
        <w:t>后方可</w:t>
      </w:r>
      <w:r>
        <w:rPr/>
        <w:t xml:space="preserve"> </w:t>
      </w:r>
      <w:r>
        <w:rPr>
          <w:spacing w:val="-5"/>
        </w:rPr>
        <w:t>签字盖章。</w:t>
      </w:r>
    </w:p>
    <w:p>
      <w:pPr>
        <w:pStyle w:val="BodyText"/>
        <w:ind w:left="86" w:firstLine="665"/>
        <w:spacing w:before="89" w:line="259" w:lineRule="auto"/>
        <w:rPr/>
      </w:pPr>
      <w:r>
        <w:rPr>
          <w:spacing w:val="-2"/>
        </w:rPr>
        <w:t>4.合同备案。签订的合同需向局综合科（法制科）</w:t>
      </w:r>
      <w:r>
        <w:rPr>
          <w:spacing w:val="2"/>
        </w:rPr>
        <w:t xml:space="preserve"> </w:t>
      </w:r>
      <w:r>
        <w:rPr>
          <w:spacing w:val="2"/>
        </w:rPr>
        <w:t>备案，将盖章后合同原件与扫描件及时存档，</w:t>
      </w:r>
      <w:r>
        <w:rPr>
          <w:spacing w:val="-86"/>
        </w:rPr>
        <w:t xml:space="preserve"> </w:t>
      </w:r>
      <w:r>
        <w:rPr>
          <w:spacing w:val="2"/>
        </w:rPr>
        <w:t>同时根</w:t>
      </w:r>
      <w:r>
        <w:rPr>
          <w:spacing w:val="2"/>
        </w:rPr>
        <w:t xml:space="preserve"> </w:t>
      </w:r>
      <w:r>
        <w:rPr>
          <w:spacing w:val="5"/>
        </w:rPr>
        <w:t>据合同文本建立完整的电子合同台账清单备查。合同</w:t>
      </w:r>
      <w:r>
        <w:rPr>
          <w:spacing w:val="5"/>
        </w:rPr>
        <w:t xml:space="preserve"> </w:t>
      </w:r>
      <w:r>
        <w:rPr>
          <w:spacing w:val="6"/>
        </w:rPr>
        <w:t>一式三份，一份由局综合科保管，一份由业务</w:t>
      </w:r>
      <w:r>
        <w:rPr>
          <w:spacing w:val="5"/>
        </w:rPr>
        <w:t>主办科</w:t>
      </w:r>
    </w:p>
    <w:p>
      <w:pPr>
        <w:spacing w:line="259" w:lineRule="auto"/>
        <w:sectPr>
          <w:footerReference w:type="default" r:id="rId15"/>
          <w:pgSz w:w="11580" w:h="16700"/>
          <w:pgMar w:top="1419" w:right="1652" w:bottom="1105" w:left="1737" w:header="0" w:footer="825" w:gutter="0"/>
        </w:sectPr>
        <w:rPr/>
      </w:pPr>
    </w:p>
    <w:p>
      <w:pPr>
        <w:pStyle w:val="BodyText"/>
        <w:ind w:left="111"/>
        <w:spacing w:before="127" w:line="221" w:lineRule="auto"/>
        <w:rPr/>
      </w:pPr>
      <w:r>
        <w:rPr>
          <w:spacing w:val="-4"/>
        </w:rPr>
        <w:t>室保管，一份用于财务报销。</w:t>
      </w:r>
    </w:p>
    <w:p>
      <w:pPr>
        <w:pStyle w:val="BodyText"/>
        <w:ind w:left="779"/>
        <w:spacing w:before="93" w:line="223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第三十一条</w:t>
      </w:r>
      <w:r>
        <w:rPr>
          <w:spacing w:val="-3"/>
        </w:rPr>
        <w:t xml:space="preserve">  </w:t>
      </w:r>
      <w:r>
        <w:rPr>
          <w:spacing w:val="-3"/>
        </w:rPr>
        <w:t>政府购买服务</w:t>
      </w:r>
    </w:p>
    <w:p>
      <w:pPr>
        <w:pStyle w:val="BodyText"/>
        <w:ind w:left="766"/>
        <w:spacing w:before="144" w:line="221" w:lineRule="auto"/>
        <w:outlineLvl w:val="1"/>
        <w:rPr/>
      </w:pPr>
      <w:r>
        <w:rPr>
          <w:spacing w:val="6"/>
        </w:rPr>
        <w:t>本单位政府购买服务管理参照《静安区政府购买</w:t>
      </w:r>
    </w:p>
    <w:p>
      <w:pPr>
        <w:pStyle w:val="BodyText"/>
        <w:ind w:left="84"/>
        <w:spacing w:before="163" w:line="223" w:lineRule="auto"/>
        <w:rPr/>
      </w:pPr>
      <w:r>
        <w:rPr>
          <w:spacing w:val="8"/>
        </w:rPr>
        <w:t>服务实施办法》（静财规〔2021〕1号</w:t>
      </w:r>
      <w:r>
        <w:rPr>
          <w:spacing w:val="-17"/>
        </w:rPr>
        <w:t>）</w:t>
      </w: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（</w:t>
      </w: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附件6）</w:t>
      </w:r>
      <w:r>
        <w:rPr>
          <w:spacing w:val="8"/>
        </w:rPr>
        <w:t>执</w:t>
      </w:r>
    </w:p>
    <w:p>
      <w:pPr>
        <w:pStyle w:val="BodyText"/>
        <w:ind w:left="88"/>
        <w:spacing w:before="159" w:line="221" w:lineRule="auto"/>
        <w:outlineLvl w:val="1"/>
        <w:rPr/>
      </w:pPr>
      <w:r>
        <w:rPr>
          <w:spacing w:val="-13"/>
        </w:rPr>
        <w:t>行。</w:t>
      </w:r>
    </w:p>
    <w:p>
      <w:pPr>
        <w:spacing w:line="221" w:lineRule="auto"/>
        <w:sectPr>
          <w:footerReference w:type="default" r:id="rId16"/>
          <w:pgSz w:w="11580" w:h="16700"/>
          <w:pgMar w:top="1419" w:right="1737" w:bottom="1105" w:left="1737" w:header="0" w:footer="825" w:gutter="0"/>
        </w:sectPr>
        <w:rPr/>
      </w:pPr>
    </w:p>
    <w:p>
      <w:pPr>
        <w:ind w:left="95"/>
        <w:spacing w:before="184" w:line="225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1"/>
        </w:rPr>
        <w:t>附件1</w:t>
      </w:r>
    </w:p>
    <w:p>
      <w:pPr>
        <w:ind w:left="751"/>
        <w:spacing w:before="183" w:line="160" w:lineRule="auto"/>
        <w:outlineLvl w:val="1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3"/>
        </w:rPr>
        <w:t>上海市静安区机关会议费管理办法</w:t>
      </w:r>
    </w:p>
    <w:p>
      <w:pPr>
        <w:ind w:left="2218"/>
        <w:spacing w:before="158" w:line="226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-3"/>
        </w:rPr>
        <w:t>（静财发〔2017〕29号）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2999"/>
        <w:spacing w:before="110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7"/>
        </w:rPr>
        <w:t>第一章</w:t>
      </w:r>
      <w:r>
        <w:rPr>
          <w:rFonts w:ascii="SimHei" w:hAnsi="SimHei" w:eastAsia="SimHei" w:cs="SimHei"/>
          <w:sz w:val="34"/>
          <w:szCs w:val="34"/>
          <w:spacing w:val="11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7"/>
        </w:rPr>
        <w:t>总</w:t>
      </w:r>
      <w:r>
        <w:rPr>
          <w:rFonts w:ascii="SimHei" w:hAnsi="SimHei" w:eastAsia="SimHei" w:cs="SimHei"/>
          <w:sz w:val="34"/>
          <w:szCs w:val="34"/>
          <w:spacing w:val="-67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7"/>
        </w:rPr>
        <w:t>则</w:t>
      </w:r>
    </w:p>
    <w:p>
      <w:pPr>
        <w:pStyle w:val="BodyText"/>
        <w:ind w:left="78" w:right="161" w:firstLine="701"/>
        <w:spacing w:before="276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第一条</w:t>
      </w:r>
      <w:r>
        <w:rPr>
          <w:spacing w:val="-26"/>
        </w:rPr>
        <w:t xml:space="preserve"> </w:t>
      </w:r>
      <w:r>
        <w:rPr>
          <w:spacing w:val="-4"/>
        </w:rPr>
        <w:t>为贯彻落实中央关于改进工作作风、密切</w:t>
      </w:r>
      <w:r>
        <w:rPr/>
        <w:t xml:space="preserve"> </w:t>
      </w:r>
      <w:r>
        <w:rPr>
          <w:spacing w:val="-1"/>
        </w:rPr>
        <w:t>联系群众八项规定和区委、区政府有关要求，进一步</w:t>
      </w:r>
      <w:r>
        <w:rPr>
          <w:spacing w:val="8"/>
        </w:rPr>
        <w:t xml:space="preserve"> </w:t>
      </w:r>
      <w:r>
        <w:rPr>
          <w:spacing w:val="-1"/>
        </w:rPr>
        <w:t>加强和改进区级机关会议费管理，精简会议，改进会</w:t>
      </w:r>
      <w:r>
        <w:rPr>
          <w:spacing w:val="8"/>
        </w:rPr>
        <w:t xml:space="preserve"> </w:t>
      </w:r>
      <w:r>
        <w:rPr>
          <w:spacing w:val="-1"/>
        </w:rPr>
        <w:t>风，提高会议效率和质量，节约会议经费开支，根据</w:t>
      </w:r>
      <w:r>
        <w:rPr>
          <w:spacing w:val="8"/>
        </w:rPr>
        <w:t xml:space="preserve"> </w:t>
      </w:r>
      <w:r>
        <w:rPr>
          <w:spacing w:val="-1"/>
        </w:rPr>
        <w:t>《中央和国家机关会议费管理办法》和《上海市市级</w:t>
      </w:r>
    </w:p>
    <w:p>
      <w:pPr>
        <w:pStyle w:val="BodyText"/>
        <w:ind w:left="85"/>
        <w:spacing w:line="222" w:lineRule="auto"/>
        <w:rPr/>
      </w:pPr>
      <w:r>
        <w:rPr>
          <w:spacing w:val="-2"/>
        </w:rPr>
        <w:t>机关会议费管理办法》，制定本办法。</w:t>
      </w:r>
    </w:p>
    <w:p>
      <w:pPr>
        <w:pStyle w:val="BodyText"/>
        <w:ind w:left="95" w:right="159" w:firstLine="686"/>
        <w:spacing w:before="158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第二条</w:t>
      </w:r>
      <w:r>
        <w:rPr>
          <w:spacing w:val="-47"/>
        </w:rPr>
        <w:t xml:space="preserve"> </w:t>
      </w:r>
      <w:r>
        <w:rPr>
          <w:spacing w:val="-3"/>
        </w:rPr>
        <w:t>本办法适用于区级机关，包括区级党的机</w:t>
      </w:r>
      <w:r>
        <w:rPr/>
        <w:t xml:space="preserve"> </w:t>
      </w:r>
      <w:r>
        <w:rPr>
          <w:spacing w:val="-1"/>
        </w:rPr>
        <w:t>关、人大机关、行政机关、政协机关、审判机关、检</w:t>
      </w:r>
    </w:p>
    <w:p>
      <w:pPr>
        <w:pStyle w:val="BodyText"/>
        <w:ind w:left="92"/>
        <w:spacing w:before="2" w:line="222" w:lineRule="auto"/>
        <w:rPr/>
      </w:pPr>
      <w:r>
        <w:rPr>
          <w:spacing w:val="-2"/>
        </w:rPr>
        <w:t>察机关，各人民团体、各民主党派区委和区工商联。</w:t>
      </w:r>
    </w:p>
    <w:p>
      <w:pPr>
        <w:pStyle w:val="BodyText"/>
        <w:ind w:left="93" w:right="161" w:firstLine="685"/>
        <w:spacing w:before="159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第三条</w:t>
      </w:r>
      <w:r>
        <w:rPr>
          <w:spacing w:val="-47"/>
        </w:rPr>
        <w:t xml:space="preserve"> </w:t>
      </w:r>
      <w:r>
        <w:rPr>
          <w:spacing w:val="-3"/>
        </w:rPr>
        <w:t>各机关召开会议应当坚持厉行节约、反对</w:t>
      </w:r>
      <w:r>
        <w:rPr/>
        <w:t xml:space="preserve"> </w:t>
      </w:r>
      <w:r>
        <w:rPr>
          <w:spacing w:val="-2"/>
        </w:rPr>
        <w:t>浪费、规范简朴、务实高效的原则，严格控制会议数</w:t>
      </w:r>
    </w:p>
    <w:p>
      <w:pPr>
        <w:pStyle w:val="BodyText"/>
        <w:ind w:left="90"/>
        <w:spacing w:before="1" w:line="223" w:lineRule="auto"/>
        <w:rPr/>
      </w:pPr>
      <w:r>
        <w:rPr>
          <w:spacing w:val="-2"/>
        </w:rPr>
        <w:t>量和规模，加强和规范会议费管理。</w:t>
      </w:r>
    </w:p>
    <w:p>
      <w:pPr>
        <w:pStyle w:val="BodyText"/>
        <w:ind w:left="779"/>
        <w:spacing w:before="157" w:line="571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16"/>
        </w:rPr>
        <w:t>第四条</w:t>
      </w:r>
      <w:r>
        <w:rPr>
          <w:spacing w:val="-46"/>
          <w:position w:val="16"/>
        </w:rPr>
        <w:t xml:space="preserve"> </w:t>
      </w:r>
      <w:r>
        <w:rPr>
          <w:spacing w:val="-3"/>
          <w:position w:val="16"/>
        </w:rPr>
        <w:t>各机关召开的会议实行分类管理、分级审</w:t>
      </w:r>
    </w:p>
    <w:p>
      <w:pPr>
        <w:pStyle w:val="BodyText"/>
        <w:ind w:left="85"/>
        <w:spacing w:before="1" w:line="223" w:lineRule="auto"/>
        <w:rPr/>
      </w:pPr>
      <w:r>
        <w:rPr>
          <w:spacing w:val="-11"/>
        </w:rPr>
        <w:t>批。</w:t>
      </w:r>
    </w:p>
    <w:p>
      <w:pPr>
        <w:pStyle w:val="BodyText"/>
        <w:ind w:left="84" w:firstLine="694"/>
        <w:spacing w:before="156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第五条</w:t>
      </w:r>
      <w:r>
        <w:rPr>
          <w:spacing w:val="-47"/>
        </w:rPr>
        <w:t xml:space="preserve"> </w:t>
      </w:r>
      <w:r>
        <w:rPr>
          <w:spacing w:val="-3"/>
        </w:rPr>
        <w:t>各机关应当严格会议费预算管理，控制会</w:t>
      </w:r>
      <w:r>
        <w:rPr/>
        <w:t xml:space="preserve">  </w:t>
      </w:r>
      <w:r>
        <w:rPr>
          <w:spacing w:val="-5"/>
        </w:rPr>
        <w:t>议费预算规模。会议费预算应当细化到具体会议项目，</w:t>
      </w:r>
      <w:r>
        <w:rPr>
          <w:spacing w:val="17"/>
        </w:rPr>
        <w:t xml:space="preserve"> </w:t>
      </w:r>
      <w:r>
        <w:rPr>
          <w:spacing w:val="-1"/>
        </w:rPr>
        <w:t>执行中不得突破。会议费应当纳入部门预算，并单独</w:t>
      </w:r>
    </w:p>
    <w:p>
      <w:pPr>
        <w:pStyle w:val="BodyText"/>
        <w:ind w:left="95"/>
        <w:spacing w:line="224" w:lineRule="auto"/>
        <w:rPr/>
      </w:pPr>
      <w:r>
        <w:rPr>
          <w:spacing w:val="-11"/>
        </w:rPr>
        <w:t>列示。</w:t>
      </w:r>
    </w:p>
    <w:p>
      <w:pPr>
        <w:spacing w:line="224" w:lineRule="auto"/>
        <w:sectPr>
          <w:footerReference w:type="default" r:id="rId17"/>
          <w:pgSz w:w="11580" w:h="16700"/>
          <w:pgMar w:top="1419" w:right="1700" w:bottom="1105" w:left="1737" w:header="0" w:footer="825" w:gutter="0"/>
        </w:sectPr>
        <w:rPr/>
      </w:pPr>
    </w:p>
    <w:p>
      <w:pPr>
        <w:ind w:left="2195"/>
        <w:spacing w:before="185" w:line="221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"/>
        </w:rPr>
        <w:t>第二章</w:t>
      </w:r>
      <w:r>
        <w:rPr>
          <w:rFonts w:ascii="SimHei" w:hAnsi="SimHei" w:eastAsia="SimHei" w:cs="SimHei"/>
          <w:sz w:val="34"/>
          <w:szCs w:val="34"/>
          <w:spacing w:val="-1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1"/>
        </w:rPr>
        <w:t>会议分类和审批</w:t>
      </w:r>
    </w:p>
    <w:p>
      <w:pPr>
        <w:pStyle w:val="BodyText"/>
        <w:ind w:left="779"/>
        <w:spacing w:before="280" w:line="223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第六条</w:t>
      </w:r>
      <w:r>
        <w:rPr>
          <w:spacing w:val="-40"/>
        </w:rPr>
        <w:t xml:space="preserve"> </w:t>
      </w:r>
      <w:r>
        <w:rPr>
          <w:spacing w:val="-7"/>
        </w:rPr>
        <w:t>会议分类如下：</w:t>
      </w:r>
    </w:p>
    <w:p>
      <w:pPr>
        <w:pStyle w:val="BodyText"/>
        <w:ind w:left="95" w:right="221" w:firstLine="665"/>
        <w:spacing w:before="162" w:line="309" w:lineRule="auto"/>
        <w:rPr/>
      </w:pPr>
      <w:r>
        <w:rPr>
          <w:rFonts w:ascii="KaiTi" w:hAnsi="KaiTi" w:eastAsia="KaiTi" w:cs="KaiTi"/>
          <w:spacing w:val="-1"/>
        </w:rPr>
        <w:t>一类会议。</w:t>
      </w:r>
      <w:r>
        <w:rPr>
          <w:spacing w:val="-1"/>
        </w:rPr>
        <w:t>依据党章、法律法规、章程和其他有</w:t>
      </w:r>
      <w:r>
        <w:rPr>
          <w:spacing w:val="3"/>
        </w:rPr>
        <w:t xml:space="preserve"> </w:t>
      </w:r>
      <w:r>
        <w:rPr>
          <w:spacing w:val="-2"/>
        </w:rPr>
        <w:t>关规定定期举行的会议。包括区党代会、区委全会、</w:t>
      </w:r>
      <w:r>
        <w:rPr>
          <w:spacing w:val="14"/>
        </w:rPr>
        <w:t xml:space="preserve"> </w:t>
      </w:r>
      <w:r>
        <w:rPr>
          <w:spacing w:val="-4"/>
        </w:rPr>
        <w:t>区“两会</w:t>
      </w:r>
      <w:r>
        <w:rPr>
          <w:spacing w:val="-111"/>
        </w:rPr>
        <w:t xml:space="preserve"> </w:t>
      </w:r>
      <w:r>
        <w:rPr>
          <w:spacing w:val="-4"/>
        </w:rPr>
        <w:t>”、区纪委全会、区级各人民团体、各民主</w:t>
      </w:r>
    </w:p>
    <w:p>
      <w:pPr>
        <w:pStyle w:val="BodyText"/>
        <w:ind w:left="93"/>
        <w:spacing w:before="1" w:line="223" w:lineRule="auto"/>
        <w:rPr/>
      </w:pPr>
      <w:r>
        <w:rPr>
          <w:spacing w:val="-2"/>
        </w:rPr>
        <w:t>党派区委和区工商联代表大会等。</w:t>
      </w:r>
    </w:p>
    <w:p>
      <w:pPr>
        <w:pStyle w:val="BodyText"/>
        <w:ind w:left="92" w:right="221" w:firstLine="664"/>
        <w:spacing w:before="155" w:line="310" w:lineRule="auto"/>
        <w:rPr/>
      </w:pPr>
      <w:r>
        <w:rPr>
          <w:rFonts w:ascii="KaiTi" w:hAnsi="KaiTi" w:eastAsia="KaiTi" w:cs="KaiTi"/>
          <w:spacing w:val="-1"/>
        </w:rPr>
        <w:t>二类会议。</w:t>
      </w:r>
      <w:r>
        <w:rPr>
          <w:spacing w:val="-1"/>
        </w:rPr>
        <w:t>以区委、区政府名义召开的，要求各</w:t>
      </w:r>
      <w:r>
        <w:rPr>
          <w:spacing w:val="7"/>
        </w:rPr>
        <w:t xml:space="preserve"> </w:t>
      </w:r>
      <w:r>
        <w:rPr>
          <w:spacing w:val="-2"/>
        </w:rPr>
        <w:t>单位负责同志参加的会议；区人大、区政协召开的，</w:t>
      </w:r>
      <w:r>
        <w:rPr>
          <w:spacing w:val="17"/>
        </w:rPr>
        <w:t xml:space="preserve"> </w:t>
      </w:r>
      <w:r>
        <w:rPr>
          <w:spacing w:val="-2"/>
        </w:rPr>
        <w:t>与人大、政协履行职能相关，组织代表、委员履职的</w:t>
      </w:r>
      <w:r>
        <w:rPr>
          <w:spacing w:val="17"/>
        </w:rPr>
        <w:t xml:space="preserve"> </w:t>
      </w:r>
      <w:r>
        <w:rPr>
          <w:spacing w:val="-2"/>
        </w:rPr>
        <w:t>会议；各民主党派区委、区工商联召开的，与民主党</w:t>
      </w:r>
    </w:p>
    <w:p>
      <w:pPr>
        <w:pStyle w:val="BodyText"/>
        <w:ind w:left="89"/>
        <w:spacing w:before="1" w:line="221" w:lineRule="auto"/>
        <w:rPr/>
      </w:pPr>
      <w:r>
        <w:rPr>
          <w:spacing w:val="-2"/>
        </w:rPr>
        <w:t>派、工商联履行职能相关，组织成员履职的会议。</w:t>
      </w:r>
    </w:p>
    <w:p>
      <w:pPr>
        <w:pStyle w:val="BodyText"/>
        <w:ind w:left="750"/>
        <w:spacing w:before="161" w:line="571" w:lineRule="exact"/>
        <w:rPr/>
      </w:pPr>
      <w:r>
        <w:rPr>
          <w:rFonts w:ascii="KaiTi" w:hAnsi="KaiTi" w:eastAsia="KaiTi" w:cs="KaiTi"/>
          <w:spacing w:val="-1"/>
          <w:position w:val="16"/>
        </w:rPr>
        <w:t>三类会议。</w:t>
      </w:r>
      <w:r>
        <w:rPr>
          <w:spacing w:val="-1"/>
          <w:position w:val="16"/>
        </w:rPr>
        <w:t>由各机关召开的，要求相关部门分管</w:t>
      </w:r>
    </w:p>
    <w:p>
      <w:pPr>
        <w:pStyle w:val="BodyText"/>
        <w:ind w:left="95"/>
        <w:spacing w:before="1" w:line="220" w:lineRule="auto"/>
        <w:rPr/>
      </w:pPr>
      <w:r>
        <w:rPr>
          <w:spacing w:val="-3"/>
        </w:rPr>
        <w:t>负责同志参加的全区性会议。</w:t>
      </w:r>
    </w:p>
    <w:p>
      <w:pPr>
        <w:pStyle w:val="BodyText"/>
        <w:ind w:left="85" w:right="221" w:firstLine="686"/>
        <w:spacing w:before="161" w:line="310" w:lineRule="auto"/>
        <w:rPr/>
      </w:pPr>
      <w:r>
        <w:rPr>
          <w:rFonts w:ascii="KaiTi" w:hAnsi="KaiTi" w:eastAsia="KaiTi" w:cs="KaiTi"/>
          <w:spacing w:val="-2"/>
        </w:rPr>
        <w:t>四类会议。</w:t>
      </w:r>
      <w:r>
        <w:rPr>
          <w:spacing w:val="-2"/>
        </w:rPr>
        <w:t>除上述一、二、三类会议以外的其他</w:t>
      </w:r>
      <w:r>
        <w:rPr>
          <w:spacing w:val="14"/>
        </w:rPr>
        <w:t xml:space="preserve"> </w:t>
      </w:r>
      <w:r>
        <w:rPr>
          <w:spacing w:val="-1"/>
        </w:rPr>
        <w:t>业务性会议，包括小型研讨会、座谈会、评审会、年</w:t>
      </w:r>
    </w:p>
    <w:p>
      <w:pPr>
        <w:pStyle w:val="BodyText"/>
        <w:ind w:left="85"/>
        <w:spacing w:before="1" w:line="220" w:lineRule="auto"/>
        <w:rPr/>
      </w:pPr>
      <w:r>
        <w:rPr>
          <w:spacing w:val="-4"/>
        </w:rPr>
        <w:t>度工作会议等。</w:t>
      </w:r>
    </w:p>
    <w:p>
      <w:pPr>
        <w:pStyle w:val="BodyText"/>
        <w:ind w:left="779"/>
        <w:spacing w:before="165" w:line="221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第七条</w:t>
      </w:r>
      <w:r>
        <w:rPr>
          <w:spacing w:val="-49"/>
        </w:rPr>
        <w:t xml:space="preserve"> </w:t>
      </w:r>
      <w:r>
        <w:rPr>
          <w:spacing w:val="-3"/>
        </w:rPr>
        <w:t>机关会议按以下程序和要求进行审批：</w:t>
      </w:r>
    </w:p>
    <w:p>
      <w:pPr>
        <w:pStyle w:val="BodyText"/>
        <w:ind w:left="760"/>
        <w:spacing w:before="161" w:line="572" w:lineRule="exact"/>
        <w:rPr/>
      </w:pPr>
      <w:r>
        <w:rPr>
          <w:rFonts w:ascii="KaiTi" w:hAnsi="KaiTi" w:eastAsia="KaiTi" w:cs="KaiTi"/>
          <w:spacing w:val="-1"/>
          <w:position w:val="16"/>
        </w:rPr>
        <w:t>一类会议。</w:t>
      </w:r>
      <w:r>
        <w:rPr>
          <w:spacing w:val="-1"/>
          <w:position w:val="16"/>
        </w:rPr>
        <w:t>按照党章、法律法规、章程等规定执</w:t>
      </w:r>
    </w:p>
    <w:p>
      <w:pPr>
        <w:pStyle w:val="BodyText"/>
        <w:ind w:left="88"/>
        <w:spacing w:line="221" w:lineRule="auto"/>
        <w:rPr/>
      </w:pPr>
      <w:r>
        <w:rPr>
          <w:spacing w:val="-13"/>
        </w:rPr>
        <w:t>行。</w:t>
      </w:r>
    </w:p>
    <w:p>
      <w:pPr>
        <w:pStyle w:val="BodyText"/>
        <w:ind w:left="756"/>
        <w:spacing w:before="161" w:line="572" w:lineRule="exact"/>
        <w:rPr/>
      </w:pPr>
      <w:r>
        <w:rPr>
          <w:rFonts w:ascii="KaiTi" w:hAnsi="KaiTi" w:eastAsia="KaiTi" w:cs="KaiTi"/>
          <w:spacing w:val="1"/>
          <w:position w:val="16"/>
        </w:rPr>
        <w:t>二类会议。</w:t>
      </w:r>
      <w:r>
        <w:rPr>
          <w:spacing w:val="1"/>
          <w:position w:val="16"/>
        </w:rPr>
        <w:t>应当按程序分别报区委、区人大、区</w:t>
      </w:r>
    </w:p>
    <w:p>
      <w:pPr>
        <w:pStyle w:val="BodyText"/>
        <w:ind w:left="86"/>
        <w:spacing w:before="1" w:line="222" w:lineRule="auto"/>
        <w:rPr/>
      </w:pPr>
      <w:r>
        <w:rPr>
          <w:spacing w:val="-1"/>
        </w:rPr>
        <w:t>政府、区政协、各民主党派区委和区工商联</w:t>
      </w:r>
      <w:r>
        <w:rPr>
          <w:spacing w:val="-2"/>
        </w:rPr>
        <w:t>批准。</w:t>
      </w:r>
    </w:p>
    <w:p>
      <w:pPr>
        <w:pStyle w:val="BodyText"/>
        <w:ind w:left="86" w:right="221" w:firstLine="663"/>
        <w:spacing w:before="157" w:line="310" w:lineRule="auto"/>
        <w:rPr/>
      </w:pPr>
      <w:r>
        <w:rPr>
          <w:rFonts w:ascii="KaiTi" w:hAnsi="KaiTi" w:eastAsia="KaiTi" w:cs="KaiTi"/>
          <w:spacing w:val="-1"/>
        </w:rPr>
        <w:t>三类会议。</w:t>
      </w:r>
      <w:r>
        <w:rPr>
          <w:spacing w:val="-1"/>
        </w:rPr>
        <w:t>各机关应当建立会议计划编报和审批</w:t>
      </w:r>
      <w:r>
        <w:rPr>
          <w:spacing w:val="14"/>
        </w:rPr>
        <w:t xml:space="preserve"> </w:t>
      </w:r>
      <w:r>
        <w:rPr>
          <w:spacing w:val="-1"/>
        </w:rPr>
        <w:t>制度，年度会议计划（包括会议数量、会议名称、召</w:t>
      </w:r>
    </w:p>
    <w:p>
      <w:pPr>
        <w:pStyle w:val="BodyText"/>
        <w:ind w:left="85"/>
        <w:spacing w:before="1" w:line="220" w:lineRule="auto"/>
        <w:rPr/>
      </w:pPr>
      <w:r>
        <w:rPr>
          <w:spacing w:val="-1"/>
        </w:rPr>
        <w:t>开事由、主要内容、时间地点、代表人数、工作人员</w:t>
      </w:r>
    </w:p>
    <w:p>
      <w:pPr>
        <w:spacing w:line="220" w:lineRule="auto"/>
        <w:sectPr>
          <w:footerReference w:type="default" r:id="rId18"/>
          <w:pgSz w:w="11580" w:h="16700"/>
          <w:pgMar w:top="1419" w:right="1737" w:bottom="1105" w:left="1737" w:header="0" w:footer="825" w:gutter="0"/>
        </w:sectPr>
        <w:rPr/>
      </w:pPr>
    </w:p>
    <w:p>
      <w:pPr>
        <w:pStyle w:val="BodyText"/>
        <w:ind w:left="84" w:right="221"/>
        <w:spacing w:before="186" w:line="309" w:lineRule="auto"/>
        <w:jc w:val="both"/>
        <w:rPr/>
      </w:pPr>
      <w:r>
        <w:rPr>
          <w:spacing w:val="-1"/>
        </w:rPr>
        <w:t>数、所需经费及列支渠道等）经单位领导办公会或党</w:t>
      </w:r>
      <w:r>
        <w:rPr>
          <w:spacing w:val="2"/>
        </w:rPr>
        <w:t xml:space="preserve"> </w:t>
      </w:r>
      <w:r>
        <w:rPr>
          <w:spacing w:val="-1"/>
        </w:rPr>
        <w:t>组（党委）会审批后执行。需要邀请区领导出席的会</w:t>
      </w:r>
      <w:r>
        <w:rPr>
          <w:spacing w:val="2"/>
        </w:rPr>
        <w:t xml:space="preserve"> </w:t>
      </w:r>
      <w:r>
        <w:rPr>
          <w:spacing w:val="-1"/>
        </w:rPr>
        <w:t>议，按程序报区委办公室、区人大办公室、区政府办</w:t>
      </w:r>
    </w:p>
    <w:p>
      <w:pPr>
        <w:pStyle w:val="BodyText"/>
        <w:ind w:left="92"/>
        <w:spacing w:before="1" w:line="222" w:lineRule="auto"/>
        <w:rPr/>
      </w:pPr>
      <w:r>
        <w:rPr>
          <w:spacing w:val="-3"/>
        </w:rPr>
        <w:t>公室、区政协办公室审批。</w:t>
      </w:r>
    </w:p>
    <w:p>
      <w:pPr>
        <w:pStyle w:val="BodyText"/>
        <w:ind w:left="771"/>
        <w:spacing w:before="160" w:line="569" w:lineRule="exact"/>
        <w:rPr/>
      </w:pPr>
      <w:r>
        <w:rPr>
          <w:rFonts w:ascii="KaiTi" w:hAnsi="KaiTi" w:eastAsia="KaiTi" w:cs="KaiTi"/>
          <w:spacing w:val="-2"/>
          <w:position w:val="16"/>
        </w:rPr>
        <w:t>四类会议。</w:t>
      </w:r>
      <w:r>
        <w:rPr>
          <w:spacing w:val="-2"/>
          <w:position w:val="16"/>
        </w:rPr>
        <w:t>由单位分管领导审核并报主要领导批</w:t>
      </w:r>
    </w:p>
    <w:p>
      <w:pPr>
        <w:pStyle w:val="BodyText"/>
        <w:ind w:left="89"/>
        <w:spacing w:line="221" w:lineRule="auto"/>
        <w:rPr/>
      </w:pPr>
      <w:r>
        <w:rPr>
          <w:spacing w:val="-3"/>
        </w:rPr>
        <w:t>准后列入单位年度会议计划。</w:t>
      </w:r>
    </w:p>
    <w:p>
      <w:pPr>
        <w:pStyle w:val="BodyText"/>
        <w:ind w:left="98" w:right="221" w:firstLine="672"/>
        <w:spacing w:before="161" w:line="310" w:lineRule="auto"/>
        <w:rPr/>
      </w:pPr>
      <w:r>
        <w:rPr>
          <w:spacing w:val="-2"/>
        </w:rPr>
        <w:t>年度会议计划一经批准，原则上不得调整。对区</w:t>
      </w:r>
      <w:r>
        <w:rPr>
          <w:spacing w:val="11"/>
        </w:rPr>
        <w:t xml:space="preserve"> </w:t>
      </w:r>
      <w:r>
        <w:rPr>
          <w:spacing w:val="-2"/>
        </w:rPr>
        <w:t>委、区政府交办等确需临时增加的会议，按规定程序</w:t>
      </w:r>
    </w:p>
    <w:p>
      <w:pPr>
        <w:pStyle w:val="BodyText"/>
        <w:ind w:left="85"/>
        <w:spacing w:before="2" w:line="222" w:lineRule="auto"/>
        <w:rPr/>
      </w:pPr>
      <w:r>
        <w:rPr>
          <w:spacing w:val="-7"/>
        </w:rPr>
        <w:t>报批。</w:t>
      </w:r>
    </w:p>
    <w:p>
      <w:pPr>
        <w:pStyle w:val="BodyText"/>
        <w:ind w:left="781"/>
        <w:spacing w:before="158" w:line="222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第八条</w:t>
      </w:r>
      <w:r>
        <w:rPr>
          <w:spacing w:val="-41"/>
        </w:rPr>
        <w:t xml:space="preserve"> </w:t>
      </w:r>
      <w:r>
        <w:rPr>
          <w:spacing w:val="-4"/>
        </w:rPr>
        <w:t>各机关应当严格控制会议会期。</w:t>
      </w:r>
    </w:p>
    <w:p>
      <w:pPr>
        <w:pStyle w:val="BodyText"/>
        <w:ind w:left="86" w:right="60" w:firstLine="683"/>
        <w:spacing w:before="166" w:line="309" w:lineRule="auto"/>
        <w:rPr/>
      </w:pPr>
      <w:r>
        <w:rPr>
          <w:spacing w:val="-2"/>
        </w:rPr>
        <w:t>一类、二类会议会期按照党章、法律法规、章程</w:t>
      </w:r>
      <w:r>
        <w:rPr>
          <w:spacing w:val="6"/>
        </w:rPr>
        <w:t xml:space="preserve">  </w:t>
      </w:r>
      <w:r>
        <w:rPr>
          <w:spacing w:val="-1"/>
        </w:rPr>
        <w:t>等规定或者区委、区人大、区政府、区政协、各民主</w:t>
      </w:r>
      <w:r>
        <w:rPr/>
        <w:t xml:space="preserve">  </w:t>
      </w:r>
      <w:r>
        <w:rPr>
          <w:spacing w:val="-1"/>
        </w:rPr>
        <w:t>党派区委和区工商联批准文件，根据工作需要从严控</w:t>
      </w:r>
      <w:r>
        <w:rPr/>
        <w:t xml:space="preserve">  </w:t>
      </w:r>
      <w:r>
        <w:rPr>
          <w:spacing w:val="-2"/>
        </w:rPr>
        <w:t>制；三类、四类会议会期均不得超过2天；传达、布置</w:t>
      </w:r>
      <w:r>
        <w:rPr>
          <w:spacing w:val="15"/>
        </w:rPr>
        <w:t xml:space="preserve"> </w:t>
      </w:r>
      <w:r>
        <w:rPr>
          <w:spacing w:val="-2"/>
        </w:rPr>
        <w:t>类会议会期不得超过1天。会议报到和疏散时间合计不</w:t>
      </w:r>
    </w:p>
    <w:p>
      <w:pPr>
        <w:pStyle w:val="BodyText"/>
        <w:ind w:left="86"/>
        <w:spacing w:before="2" w:line="222" w:lineRule="auto"/>
        <w:rPr/>
      </w:pPr>
      <w:r>
        <w:rPr>
          <w:spacing w:val="-4"/>
        </w:rPr>
        <w:t>得超过1天。</w:t>
      </w:r>
    </w:p>
    <w:p>
      <w:pPr>
        <w:pStyle w:val="BodyText"/>
        <w:ind w:left="779"/>
        <w:spacing w:before="161" w:line="222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第九条</w:t>
      </w:r>
      <w:r>
        <w:rPr>
          <w:spacing w:val="129"/>
        </w:rPr>
        <w:t xml:space="preserve"> </w:t>
      </w:r>
      <w:r>
        <w:rPr>
          <w:spacing w:val="-4"/>
        </w:rPr>
        <w:t>各机关应当严格控制会议规模。</w:t>
      </w:r>
    </w:p>
    <w:p>
      <w:pPr>
        <w:pStyle w:val="BodyText"/>
        <w:ind w:left="84" w:right="221" w:firstLine="685"/>
        <w:spacing w:before="157" w:line="310" w:lineRule="auto"/>
        <w:rPr/>
      </w:pPr>
      <w:r>
        <w:rPr>
          <w:spacing w:val="-2"/>
        </w:rPr>
        <w:t>一类会议参会人员按照党章、法律法规、章程等</w:t>
      </w:r>
      <w:r>
        <w:rPr>
          <w:spacing w:val="13"/>
        </w:rPr>
        <w:t xml:space="preserve"> </w:t>
      </w:r>
      <w:r>
        <w:rPr>
          <w:spacing w:val="-1"/>
        </w:rPr>
        <w:t>规定，根据会议性质和主要内容确定，严格限定会议</w:t>
      </w:r>
    </w:p>
    <w:p>
      <w:pPr>
        <w:pStyle w:val="BodyText"/>
        <w:ind w:left="92"/>
        <w:spacing w:before="2" w:line="220" w:lineRule="auto"/>
        <w:rPr/>
      </w:pPr>
      <w:r>
        <w:rPr>
          <w:spacing w:val="-3"/>
        </w:rPr>
        <w:t>代表和工作人员数量。</w:t>
      </w:r>
    </w:p>
    <w:p>
      <w:pPr>
        <w:pStyle w:val="BodyText"/>
        <w:ind w:left="775"/>
        <w:spacing w:before="164" w:line="221" w:lineRule="auto"/>
        <w:rPr/>
      </w:pPr>
      <w:r>
        <w:rPr>
          <w:spacing w:val="-2"/>
        </w:rPr>
        <w:t>二类会议参会人员根据会议性质和主要内容确</w:t>
      </w:r>
    </w:p>
    <w:p>
      <w:pPr>
        <w:pStyle w:val="BodyText"/>
        <w:ind w:left="92"/>
        <w:spacing w:before="162" w:line="571" w:lineRule="exact"/>
        <w:rPr/>
      </w:pPr>
      <w:r>
        <w:rPr>
          <w:spacing w:val="-2"/>
          <w:position w:val="16"/>
        </w:rPr>
        <w:t>定，严格控制会议代表和工作人员数量，其中，工作</w:t>
      </w:r>
    </w:p>
    <w:p>
      <w:pPr>
        <w:pStyle w:val="BodyText"/>
        <w:ind w:left="90"/>
        <w:spacing w:before="2" w:line="219" w:lineRule="auto"/>
        <w:rPr/>
      </w:pPr>
      <w:r>
        <w:rPr>
          <w:spacing w:val="-2"/>
        </w:rPr>
        <w:t>人员控制在与会人数的15%以内。</w:t>
      </w:r>
    </w:p>
    <w:p>
      <w:pPr>
        <w:pStyle w:val="BodyText"/>
        <w:ind w:left="774"/>
        <w:spacing w:before="163" w:line="221" w:lineRule="auto"/>
        <w:rPr/>
      </w:pPr>
      <w:r>
        <w:rPr>
          <w:spacing w:val="-2"/>
        </w:rPr>
        <w:t>三类、四类会议参会人员视内容而定，全区性会</w:t>
      </w:r>
    </w:p>
    <w:p>
      <w:pPr>
        <w:spacing w:line="221" w:lineRule="auto"/>
        <w:sectPr>
          <w:footerReference w:type="default" r:id="rId19"/>
          <w:pgSz w:w="11580" w:h="16700"/>
          <w:pgMar w:top="1419" w:right="1737" w:bottom="1105" w:left="1737" w:header="0" w:footer="825" w:gutter="0"/>
        </w:sectPr>
        <w:rPr/>
      </w:pPr>
    </w:p>
    <w:p>
      <w:pPr>
        <w:pStyle w:val="BodyText"/>
        <w:ind w:left="84"/>
        <w:spacing w:before="184" w:line="569" w:lineRule="exact"/>
        <w:rPr/>
      </w:pPr>
      <w:r>
        <w:rPr>
          <w:spacing w:val="-1"/>
          <w:position w:val="16"/>
        </w:rPr>
        <w:t>议一般不超过150人，其他业务性会议一般不超过80</w:t>
      </w:r>
    </w:p>
    <w:p>
      <w:pPr>
        <w:pStyle w:val="BodyText"/>
        <w:ind w:left="90"/>
        <w:spacing w:before="1" w:line="219" w:lineRule="auto"/>
        <w:rPr/>
      </w:pPr>
      <w:r>
        <w:rPr>
          <w:spacing w:val="-1"/>
        </w:rPr>
        <w:t>人；其中，工作人员控制在与会人数的10</w:t>
      </w:r>
      <w:r>
        <w:rPr>
          <w:spacing w:val="-2"/>
        </w:rPr>
        <w:t>%以内。</w:t>
      </w:r>
    </w:p>
    <w:p>
      <w:pPr>
        <w:pStyle w:val="BodyText"/>
        <w:ind w:left="779"/>
        <w:spacing w:before="166" w:line="568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14"/>
          <w:position w:val="16"/>
        </w:rPr>
        <w:t>第十条</w:t>
      </w:r>
      <w:r>
        <w:rPr>
          <w:spacing w:val="14"/>
          <w:position w:val="16"/>
        </w:rPr>
        <w:t xml:space="preserve"> </w:t>
      </w:r>
      <w:r>
        <w:rPr>
          <w:spacing w:val="14"/>
          <w:position w:val="16"/>
        </w:rPr>
        <w:t>各机关会议应优先选择在各集中办</w:t>
      </w:r>
      <w:r>
        <w:rPr>
          <w:spacing w:val="13"/>
          <w:position w:val="16"/>
        </w:rPr>
        <w:t>公大</w:t>
      </w:r>
    </w:p>
    <w:p>
      <w:pPr>
        <w:pStyle w:val="BodyText"/>
        <w:ind w:left="84"/>
        <w:spacing w:line="221" w:lineRule="auto"/>
        <w:rPr/>
      </w:pPr>
      <w:r>
        <w:rPr>
          <w:spacing w:val="-2"/>
        </w:rPr>
        <w:t>楼、单位内部会议室办会。</w:t>
      </w:r>
    </w:p>
    <w:p>
      <w:pPr>
        <w:pStyle w:val="BodyText"/>
        <w:ind w:left="89" w:right="124" w:firstLine="477"/>
        <w:spacing w:before="160" w:line="310" w:lineRule="auto"/>
        <w:rPr/>
      </w:pPr>
      <w:r>
        <w:rPr>
          <w:spacing w:val="-15"/>
        </w:rPr>
        <w:t>确有需要在外办会的，应当到定点会议场所召开（不</w:t>
      </w:r>
      <w:r>
        <w:rPr/>
        <w:t xml:space="preserve"> </w:t>
      </w:r>
      <w:r>
        <w:rPr>
          <w:spacing w:val="-3"/>
        </w:rPr>
        <w:t>包括一类、二类会议</w:t>
      </w:r>
      <w:r>
        <w:rPr>
          <w:spacing w:val="18"/>
        </w:rPr>
        <w:t>），</w:t>
      </w:r>
      <w:r>
        <w:rPr>
          <w:spacing w:val="-3"/>
        </w:rPr>
        <w:t>按照协议价格计算费用。未</w:t>
      </w:r>
      <w:r>
        <w:rPr/>
        <w:t xml:space="preserve">  </w:t>
      </w:r>
      <w:r>
        <w:rPr>
          <w:spacing w:val="-1"/>
        </w:rPr>
        <w:t>纳入定点范围，价格低于会议费综合定额标准</w:t>
      </w:r>
      <w:r>
        <w:rPr>
          <w:spacing w:val="-2"/>
        </w:rPr>
        <w:t>的单位</w:t>
      </w:r>
      <w:r>
        <w:rPr/>
        <w:t xml:space="preserve">  </w:t>
      </w:r>
      <w:r>
        <w:rPr>
          <w:spacing w:val="-1"/>
        </w:rPr>
        <w:t>内部会议室、礼堂、宾馆、招待所、培训中心</w:t>
      </w:r>
      <w:r>
        <w:rPr>
          <w:spacing w:val="-2"/>
        </w:rPr>
        <w:t>、会议</w:t>
      </w:r>
    </w:p>
    <w:p>
      <w:pPr>
        <w:pStyle w:val="BodyText"/>
        <w:ind w:left="129"/>
        <w:spacing w:before="1" w:line="220" w:lineRule="auto"/>
        <w:rPr/>
      </w:pPr>
      <w:r>
        <w:rPr>
          <w:spacing w:val="-4"/>
        </w:rPr>
        <w:t>中心等，可优先作为本单位或本系统会议场所。</w:t>
      </w:r>
    </w:p>
    <w:p>
      <w:pPr>
        <w:pStyle w:val="BodyText"/>
        <w:ind w:left="569"/>
        <w:spacing w:before="163" w:line="222" w:lineRule="auto"/>
        <w:rPr/>
      </w:pPr>
      <w:r>
        <w:rPr>
          <w:spacing w:val="-2"/>
        </w:rPr>
        <w:t>无外地代表原则上不安排住宿。</w:t>
      </w:r>
    </w:p>
    <w:p>
      <w:pPr>
        <w:pStyle w:val="BodyText"/>
        <w:ind w:left="92" w:right="283" w:firstLine="490"/>
        <w:spacing w:before="160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第十一条</w:t>
      </w:r>
      <w:r>
        <w:rPr>
          <w:spacing w:val="-45"/>
        </w:rPr>
        <w:t xml:space="preserve"> </w:t>
      </w:r>
      <w:r>
        <w:rPr>
          <w:spacing w:val="-3"/>
        </w:rPr>
        <w:t>参会人员以在沪单位为主的会议不得到</w:t>
      </w:r>
      <w:r>
        <w:rPr/>
        <w:t xml:space="preserve"> </w:t>
      </w:r>
      <w:r>
        <w:rPr>
          <w:spacing w:val="-2"/>
        </w:rPr>
        <w:t>沪外召开。各机关不得到党中央、国务院明令禁止的</w:t>
      </w:r>
    </w:p>
    <w:p>
      <w:pPr>
        <w:pStyle w:val="BodyText"/>
        <w:ind w:left="88"/>
        <w:spacing w:before="2" w:line="222" w:lineRule="auto"/>
        <w:rPr/>
      </w:pPr>
      <w:r>
        <w:rPr>
          <w:spacing w:val="-3"/>
        </w:rPr>
        <w:t>风景名胜区召开会议。</w:t>
      </w:r>
    </w:p>
    <w:p>
      <w:pPr>
        <w:ind w:left="1091"/>
        <w:spacing w:before="278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"/>
        </w:rPr>
        <w:t>第三章</w:t>
      </w:r>
      <w:r>
        <w:rPr>
          <w:rFonts w:ascii="SimHei" w:hAnsi="SimHei" w:eastAsia="SimHei" w:cs="SimHei"/>
          <w:sz w:val="34"/>
          <w:szCs w:val="34"/>
          <w:spacing w:val="-1"/>
        </w:rPr>
        <w:t xml:space="preserve">   </w:t>
      </w:r>
      <w:r>
        <w:rPr>
          <w:rFonts w:ascii="SimHei" w:hAnsi="SimHei" w:eastAsia="SimHei" w:cs="SimHei"/>
          <w:sz w:val="34"/>
          <w:szCs w:val="34"/>
          <w:spacing w:val="-1"/>
        </w:rPr>
        <w:t>会议费开支范围、标准和报销支付</w:t>
      </w:r>
    </w:p>
    <w:p>
      <w:pPr>
        <w:pStyle w:val="BodyText"/>
        <w:ind w:left="781"/>
        <w:spacing w:before="283" w:line="568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16"/>
        </w:rPr>
        <w:t>第十二条</w:t>
      </w:r>
      <w:r>
        <w:rPr>
          <w:spacing w:val="-43"/>
          <w:position w:val="16"/>
        </w:rPr>
        <w:t xml:space="preserve"> </w:t>
      </w:r>
      <w:r>
        <w:rPr>
          <w:spacing w:val="-3"/>
          <w:position w:val="16"/>
        </w:rPr>
        <w:t>会议费开支范围包括会议住宿费、</w:t>
      </w:r>
      <w:r>
        <w:rPr>
          <w:spacing w:val="-4"/>
          <w:position w:val="16"/>
        </w:rPr>
        <w:t>伙食</w:t>
      </w:r>
    </w:p>
    <w:p>
      <w:pPr>
        <w:pStyle w:val="BodyText"/>
        <w:spacing w:before="1" w:line="222" w:lineRule="auto"/>
        <w:jc w:val="right"/>
        <w:rPr/>
      </w:pPr>
      <w:r>
        <w:rPr>
          <w:spacing w:val="-4"/>
        </w:rPr>
        <w:t>费、会议场地租金、交通费、文件印刷费、医药费等。</w:t>
      </w:r>
    </w:p>
    <w:p>
      <w:pPr>
        <w:pStyle w:val="BodyText"/>
        <w:ind w:left="768"/>
        <w:spacing w:before="162" w:line="568" w:lineRule="exact"/>
        <w:rPr/>
      </w:pPr>
      <w:r>
        <w:rPr>
          <w:spacing w:val="-2"/>
          <w:position w:val="16"/>
        </w:rPr>
        <w:t>前款所称交通费是指用于会议代表接送站，以及</w:t>
      </w:r>
    </w:p>
    <w:p>
      <w:pPr>
        <w:pStyle w:val="BodyText"/>
        <w:ind w:left="92"/>
        <w:spacing w:before="2" w:line="222" w:lineRule="auto"/>
        <w:rPr/>
      </w:pPr>
      <w:r>
        <w:rPr>
          <w:spacing w:val="-2"/>
        </w:rPr>
        <w:t>统一组织的会议代表考察、调研等发生的交通支出。</w:t>
      </w:r>
    </w:p>
    <w:p>
      <w:pPr>
        <w:pStyle w:val="BodyText"/>
        <w:ind w:left="775"/>
        <w:spacing w:before="161" w:line="569" w:lineRule="exact"/>
        <w:rPr/>
      </w:pPr>
      <w:r>
        <w:rPr>
          <w:spacing w:val="-2"/>
          <w:position w:val="16"/>
        </w:rPr>
        <w:t>会议代表参加会议发生的城市间交通费，按照差</w:t>
      </w:r>
    </w:p>
    <w:p>
      <w:pPr>
        <w:pStyle w:val="BodyText"/>
        <w:ind w:left="84"/>
        <w:spacing w:line="221" w:lineRule="auto"/>
        <w:rPr/>
      </w:pPr>
      <w:r>
        <w:rPr>
          <w:spacing w:val="-2"/>
        </w:rPr>
        <w:t>旅费管理办法的规定回单位报销。</w:t>
      </w:r>
    </w:p>
    <w:p>
      <w:pPr>
        <w:pStyle w:val="BodyText"/>
        <w:ind w:left="781"/>
        <w:spacing w:before="164" w:line="569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16"/>
        </w:rPr>
        <w:t>第十三条</w:t>
      </w:r>
      <w:r>
        <w:rPr>
          <w:spacing w:val="-43"/>
          <w:position w:val="16"/>
        </w:rPr>
        <w:t xml:space="preserve"> </w:t>
      </w:r>
      <w:r>
        <w:rPr>
          <w:spacing w:val="-3"/>
          <w:position w:val="16"/>
        </w:rPr>
        <w:t>会议费开支实行分类管理，各机关</w:t>
      </w:r>
      <w:r>
        <w:rPr>
          <w:spacing w:val="-4"/>
          <w:position w:val="16"/>
        </w:rPr>
        <w:t>在标</w:t>
      </w:r>
    </w:p>
    <w:p>
      <w:pPr>
        <w:pStyle w:val="BodyText"/>
        <w:ind w:left="89"/>
        <w:spacing w:before="1" w:line="222" w:lineRule="auto"/>
        <w:rPr/>
      </w:pPr>
      <w:r>
        <w:rPr>
          <w:spacing w:val="-4"/>
        </w:rPr>
        <w:t>准以内据实报销。</w:t>
      </w:r>
    </w:p>
    <w:p>
      <w:pPr>
        <w:pStyle w:val="BodyText"/>
        <w:ind w:left="600"/>
        <w:spacing w:before="162" w:line="221" w:lineRule="auto"/>
        <w:outlineLvl w:val="2"/>
        <w:rPr/>
      </w:pPr>
      <w:r>
        <w:rPr>
          <w:spacing w:val="-2"/>
        </w:rPr>
        <w:t>会议费综合定额标准如下（单位：元/人天</w:t>
      </w:r>
      <w:r>
        <w:rPr>
          <w:spacing w:val="2"/>
        </w:rPr>
        <w:t>）：</w:t>
      </w:r>
    </w:p>
    <w:p>
      <w:pPr>
        <w:spacing w:line="221" w:lineRule="auto"/>
        <w:sectPr>
          <w:footerReference w:type="default" r:id="rId20"/>
          <w:pgSz w:w="11580" w:h="16700"/>
          <w:pgMar w:top="1419" w:right="1675" w:bottom="1103" w:left="1737" w:header="0" w:footer="825" w:gutter="0"/>
        </w:sectPr>
        <w:rPr/>
      </w:pPr>
    </w:p>
    <w:p>
      <w:pPr>
        <w:spacing w:before="54"/>
        <w:rPr/>
      </w:pPr>
      <w:r/>
    </w:p>
    <w:p>
      <w:pPr>
        <w:spacing w:before="53"/>
        <w:rPr/>
      </w:pPr>
      <w:r/>
    </w:p>
    <w:tbl>
      <w:tblPr>
        <w:tblStyle w:val="TableNormal"/>
        <w:tblW w:w="851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42"/>
        <w:gridCol w:w="1438"/>
        <w:gridCol w:w="1438"/>
        <w:gridCol w:w="1798"/>
        <w:gridCol w:w="1396"/>
      </w:tblGrid>
      <w:tr>
        <w:trPr>
          <w:trHeight w:val="580" w:hRule="atLeast"/>
        </w:trPr>
        <w:tc>
          <w:tcPr>
            <w:tcW w:w="2442" w:type="dxa"/>
            <w:vAlign w:val="top"/>
          </w:tcPr>
          <w:p>
            <w:pPr>
              <w:pStyle w:val="TableText"/>
              <w:ind w:left="570"/>
              <w:spacing w:before="166" w:line="219" w:lineRule="auto"/>
              <w:rPr/>
            </w:pPr>
            <w:r>
              <w:rPr>
                <w:spacing w:val="-9"/>
              </w:rPr>
              <w:t>会议类别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ind w:left="224"/>
              <w:spacing w:before="166" w:line="219" w:lineRule="auto"/>
              <w:rPr/>
            </w:pPr>
            <w:r>
              <w:rPr>
                <w:spacing w:val="-7"/>
              </w:rPr>
              <w:t>住宿费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ind w:left="226"/>
              <w:spacing w:before="166" w:line="219" w:lineRule="auto"/>
              <w:rPr/>
            </w:pPr>
            <w:r>
              <w:rPr>
                <w:spacing w:val="-7"/>
              </w:rPr>
              <w:t>伙食费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241"/>
              <w:spacing w:before="166" w:line="219" w:lineRule="auto"/>
              <w:rPr/>
            </w:pPr>
            <w:r>
              <w:rPr>
                <w:spacing w:val="-7"/>
              </w:rPr>
              <w:t>其他费用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386"/>
              <w:spacing w:before="166" w:line="219" w:lineRule="auto"/>
              <w:rPr/>
            </w:pPr>
            <w:r>
              <w:rPr>
                <w:spacing w:val="-16"/>
              </w:rPr>
              <w:t>合计</w:t>
            </w:r>
          </w:p>
        </w:tc>
      </w:tr>
      <w:tr>
        <w:trPr>
          <w:trHeight w:val="572" w:hRule="atLeast"/>
        </w:trPr>
        <w:tc>
          <w:tcPr>
            <w:tcW w:w="2442" w:type="dxa"/>
            <w:vAlign w:val="top"/>
          </w:tcPr>
          <w:p>
            <w:pPr>
              <w:pStyle w:val="TableText"/>
              <w:ind w:left="565"/>
              <w:spacing w:before="162" w:line="217" w:lineRule="auto"/>
              <w:rPr/>
            </w:pPr>
            <w:r>
              <w:rPr>
                <w:spacing w:val="-7"/>
              </w:rPr>
              <w:t>一类会议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ind w:left="477"/>
              <w:spacing w:before="221" w:line="181" w:lineRule="auto"/>
              <w:rPr/>
            </w:pPr>
            <w:r>
              <w:rPr>
                <w:spacing w:val="-6"/>
              </w:rPr>
              <w:t>500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ind w:left="498"/>
              <w:spacing w:before="221" w:line="181" w:lineRule="auto"/>
              <w:rPr/>
            </w:pPr>
            <w:r>
              <w:rPr>
                <w:spacing w:val="-12"/>
              </w:rPr>
              <w:t>150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680"/>
              <w:spacing w:before="221" w:line="181" w:lineRule="auto"/>
              <w:rPr/>
            </w:pPr>
            <w:r>
              <w:rPr>
                <w:spacing w:val="-12"/>
              </w:rPr>
              <w:t>110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458"/>
              <w:spacing w:before="221" w:line="181" w:lineRule="auto"/>
              <w:rPr/>
            </w:pPr>
            <w:r>
              <w:rPr>
                <w:spacing w:val="-7"/>
              </w:rPr>
              <w:t>760</w:t>
            </w:r>
          </w:p>
        </w:tc>
      </w:tr>
      <w:tr>
        <w:trPr>
          <w:trHeight w:val="572" w:hRule="atLeast"/>
        </w:trPr>
        <w:tc>
          <w:tcPr>
            <w:tcW w:w="2442" w:type="dxa"/>
            <w:vAlign w:val="top"/>
          </w:tcPr>
          <w:p>
            <w:pPr>
              <w:pStyle w:val="TableText"/>
              <w:ind w:left="570"/>
              <w:spacing w:before="166" w:line="215" w:lineRule="auto"/>
              <w:rPr/>
            </w:pPr>
            <w:r>
              <w:rPr>
                <w:spacing w:val="-9"/>
              </w:rPr>
              <w:t>二类会议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ind w:left="469"/>
              <w:spacing w:before="224" w:line="181" w:lineRule="auto"/>
              <w:rPr/>
            </w:pPr>
            <w:r>
              <w:rPr>
                <w:spacing w:val="-4"/>
              </w:rPr>
              <w:t>400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ind w:left="498"/>
              <w:spacing w:before="224" w:line="181" w:lineRule="auto"/>
              <w:rPr/>
            </w:pPr>
            <w:r>
              <w:rPr>
                <w:spacing w:val="-12"/>
              </w:rPr>
              <w:t>150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680"/>
              <w:spacing w:before="224" w:line="181" w:lineRule="auto"/>
              <w:rPr/>
            </w:pPr>
            <w:r>
              <w:rPr>
                <w:spacing w:val="-12"/>
              </w:rPr>
              <w:t>100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453"/>
              <w:spacing w:before="224" w:line="181" w:lineRule="auto"/>
              <w:rPr/>
            </w:pPr>
            <w:r>
              <w:rPr>
                <w:spacing w:val="-5"/>
              </w:rPr>
              <w:t>650</w:t>
            </w:r>
          </w:p>
        </w:tc>
      </w:tr>
      <w:tr>
        <w:trPr>
          <w:trHeight w:val="580" w:hRule="atLeast"/>
        </w:trPr>
        <w:tc>
          <w:tcPr>
            <w:tcW w:w="2442" w:type="dxa"/>
            <w:vAlign w:val="top"/>
          </w:tcPr>
          <w:p>
            <w:pPr>
              <w:pStyle w:val="TableText"/>
              <w:ind w:left="478"/>
              <w:spacing w:before="170" w:line="217" w:lineRule="auto"/>
              <w:rPr/>
            </w:pPr>
            <w:r>
              <w:rPr>
                <w:spacing w:val="-32"/>
              </w:rPr>
              <w:t>三、四类会议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ind w:left="477"/>
              <w:spacing w:before="228" w:line="181" w:lineRule="auto"/>
              <w:rPr/>
            </w:pPr>
            <w:r>
              <w:rPr>
                <w:spacing w:val="-6"/>
              </w:rPr>
              <w:t>340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ind w:left="498"/>
              <w:spacing w:before="228" w:line="181" w:lineRule="auto"/>
              <w:rPr/>
            </w:pPr>
            <w:r>
              <w:rPr>
                <w:spacing w:val="-12"/>
              </w:rPr>
              <w:t>130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ind w:left="740"/>
              <w:spacing w:before="228" w:line="181" w:lineRule="auto"/>
              <w:rPr/>
            </w:pPr>
            <w:r>
              <w:rPr>
                <w:spacing w:val="-7"/>
              </w:rPr>
              <w:t>80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457"/>
              <w:spacing w:before="228" w:line="181" w:lineRule="auto"/>
              <w:rPr/>
            </w:pPr>
            <w:r>
              <w:rPr>
                <w:spacing w:val="-6"/>
              </w:rPr>
              <w:t>550</w:t>
            </w:r>
          </w:p>
        </w:tc>
      </w:tr>
    </w:tbl>
    <w:p>
      <w:pPr>
        <w:pStyle w:val="BodyText"/>
        <w:ind w:left="978"/>
        <w:spacing w:before="162" w:line="223" w:lineRule="auto"/>
        <w:rPr/>
      </w:pPr>
      <w:r>
        <w:rPr>
          <w:spacing w:val="-2"/>
        </w:rPr>
        <w:t>一类会议各项费用之间可以调剂使用。</w:t>
      </w:r>
    </w:p>
    <w:p>
      <w:pPr>
        <w:pStyle w:val="BodyText"/>
        <w:ind w:left="295" w:right="429" w:firstLine="688"/>
        <w:spacing w:before="158" w:line="310" w:lineRule="auto"/>
        <w:rPr/>
      </w:pPr>
      <w:r>
        <w:rPr>
          <w:spacing w:val="-2"/>
        </w:rPr>
        <w:t>二类、三类、四类会议各项费用涉及上表中的两</w:t>
      </w:r>
      <w:r>
        <w:rPr>
          <w:spacing w:val="7"/>
        </w:rPr>
        <w:t xml:space="preserve"> </w:t>
      </w:r>
      <w:r>
        <w:rPr>
          <w:spacing w:val="-1"/>
        </w:rPr>
        <w:t>项及两项以上开支内容的，可在所涉及的相关经费标</w:t>
      </w:r>
    </w:p>
    <w:p>
      <w:pPr>
        <w:pStyle w:val="BodyText"/>
        <w:ind w:left="297"/>
        <w:spacing w:before="1" w:line="222" w:lineRule="auto"/>
        <w:rPr/>
      </w:pPr>
      <w:r>
        <w:rPr>
          <w:spacing w:val="-3"/>
        </w:rPr>
        <w:t>准合计金额内统筹使用。</w:t>
      </w:r>
    </w:p>
    <w:p>
      <w:pPr>
        <w:pStyle w:val="BodyText"/>
        <w:ind w:left="982"/>
        <w:spacing w:before="159" w:line="571" w:lineRule="exact"/>
        <w:rPr/>
      </w:pPr>
      <w:r>
        <w:rPr>
          <w:spacing w:val="-2"/>
          <w:position w:val="16"/>
        </w:rPr>
        <w:t>三类、四类会议费未安排住宿的，每人每天标准</w:t>
      </w:r>
    </w:p>
    <w:p>
      <w:pPr>
        <w:pStyle w:val="BodyText"/>
        <w:ind w:left="301"/>
        <w:spacing w:before="1" w:line="225" w:lineRule="auto"/>
        <w:rPr/>
      </w:pPr>
      <w:r>
        <w:rPr>
          <w:spacing w:val="-4"/>
        </w:rPr>
        <w:t>不超过130元。</w:t>
      </w:r>
    </w:p>
    <w:p>
      <w:pPr>
        <w:pStyle w:val="BodyText"/>
        <w:ind w:left="353" w:right="268" w:firstLine="633"/>
        <w:spacing w:before="151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第十四条</w:t>
      </w:r>
      <w:r>
        <w:rPr>
          <w:spacing w:val="123"/>
        </w:rPr>
        <w:t xml:space="preserve"> </w:t>
      </w:r>
      <w:r>
        <w:rPr>
          <w:spacing w:val="-8"/>
        </w:rPr>
        <w:t>一类、二类会议经费可以在部门预算项</w:t>
      </w:r>
      <w:r>
        <w:rPr/>
        <w:t xml:space="preserve"> </w:t>
      </w:r>
      <w:r>
        <w:rPr>
          <w:spacing w:val="-4"/>
        </w:rPr>
        <w:t>目经费中列支，三类、四类会议原则上在部门预算公</w:t>
      </w:r>
    </w:p>
    <w:p>
      <w:pPr>
        <w:pStyle w:val="BodyText"/>
        <w:ind w:left="293"/>
        <w:spacing w:before="2" w:line="222" w:lineRule="auto"/>
        <w:rPr/>
      </w:pPr>
      <w:r>
        <w:rPr>
          <w:spacing w:val="-2"/>
        </w:rPr>
        <w:t>用经费综合定额中列支。</w:t>
      </w:r>
    </w:p>
    <w:p>
      <w:pPr>
        <w:pStyle w:val="BodyText"/>
        <w:ind w:left="295" w:right="429" w:firstLine="688"/>
        <w:spacing w:before="159" w:line="310" w:lineRule="auto"/>
        <w:rPr/>
      </w:pPr>
      <w:r>
        <w:rPr>
          <w:spacing w:val="-2"/>
        </w:rPr>
        <w:t>会议费由会议召开单位承担，不得向参会人员收</w:t>
      </w:r>
      <w:r>
        <w:rPr>
          <w:spacing w:val="7"/>
        </w:rPr>
        <w:t xml:space="preserve"> </w:t>
      </w:r>
      <w:r>
        <w:rPr>
          <w:spacing w:val="-1"/>
        </w:rPr>
        <w:t>取，不得以任何方式向下属机构、企事业单位转嫁或</w:t>
      </w:r>
    </w:p>
    <w:p>
      <w:pPr>
        <w:pStyle w:val="BodyText"/>
        <w:ind w:left="293"/>
        <w:spacing w:before="1" w:line="223" w:lineRule="auto"/>
        <w:rPr/>
      </w:pPr>
      <w:r>
        <w:rPr>
          <w:spacing w:val="-7"/>
        </w:rPr>
        <w:t>摊派。</w:t>
      </w:r>
    </w:p>
    <w:p>
      <w:pPr>
        <w:pStyle w:val="BodyText"/>
        <w:ind w:left="296" w:right="331" w:firstLine="691"/>
        <w:spacing w:before="155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第十五条</w:t>
      </w:r>
      <w:r>
        <w:rPr>
          <w:spacing w:val="-45"/>
        </w:rPr>
        <w:t xml:space="preserve"> </w:t>
      </w:r>
      <w:r>
        <w:rPr>
          <w:spacing w:val="-3"/>
        </w:rPr>
        <w:t>各机关在会议结束后应当及时办理报销</w:t>
      </w:r>
      <w:r>
        <w:rPr/>
        <w:t xml:space="preserve"> </w:t>
      </w:r>
      <w:r>
        <w:rPr>
          <w:spacing w:val="-1"/>
        </w:rPr>
        <w:t>手续。会议费报销时应当提供会议审批文件、会</w:t>
      </w:r>
      <w:r>
        <w:rPr>
          <w:spacing w:val="-2"/>
        </w:rPr>
        <w:t>议通</w:t>
      </w:r>
      <w:r>
        <w:rPr/>
        <w:t xml:space="preserve"> </w:t>
      </w:r>
      <w:r>
        <w:rPr>
          <w:spacing w:val="-1"/>
        </w:rPr>
        <w:t>知及实际参会人员签到表、定点会议场所等会议</w:t>
      </w:r>
      <w:r>
        <w:rPr>
          <w:spacing w:val="-2"/>
        </w:rPr>
        <w:t>服务</w:t>
      </w:r>
    </w:p>
    <w:p>
      <w:pPr>
        <w:pStyle w:val="BodyText"/>
        <w:ind w:left="300"/>
        <w:spacing w:before="1" w:line="221" w:lineRule="auto"/>
        <w:rPr/>
      </w:pPr>
      <w:r>
        <w:rPr>
          <w:spacing w:val="-2"/>
        </w:rPr>
        <w:t>单位提供的费用原始明细单据、电子结算单等凭证。</w:t>
      </w:r>
    </w:p>
    <w:p>
      <w:pPr>
        <w:pStyle w:val="BodyText"/>
        <w:ind w:left="293" w:right="429" w:firstLine="4"/>
        <w:spacing w:before="159" w:line="310" w:lineRule="auto"/>
        <w:rPr/>
      </w:pPr>
      <w:r>
        <w:rPr>
          <w:spacing w:val="-1"/>
        </w:rPr>
        <w:t>财务部门要严格按规定审核会议费开支，对未</w:t>
      </w:r>
      <w:r>
        <w:rPr>
          <w:spacing w:val="-2"/>
        </w:rPr>
        <w:t>列入年</w:t>
      </w:r>
      <w:r>
        <w:rPr/>
        <w:t xml:space="preserve"> </w:t>
      </w:r>
      <w:r>
        <w:rPr>
          <w:spacing w:val="-1"/>
        </w:rPr>
        <w:t>度会议计划，以及超范围、超标准开支的经费不予报</w:t>
      </w:r>
    </w:p>
    <w:p>
      <w:pPr>
        <w:pStyle w:val="BodyText"/>
        <w:ind w:left="297"/>
        <w:spacing w:before="2" w:line="222" w:lineRule="auto"/>
        <w:rPr/>
      </w:pPr>
      <w:r>
        <w:rPr>
          <w:spacing w:val="-13"/>
        </w:rPr>
        <w:t>销。</w:t>
      </w:r>
    </w:p>
    <w:p>
      <w:pPr>
        <w:spacing w:line="222" w:lineRule="auto"/>
        <w:sectPr>
          <w:footerReference w:type="default" r:id="rId21"/>
          <w:pgSz w:w="11580" w:h="16700"/>
          <w:pgMar w:top="1419" w:right="1528" w:bottom="1105" w:left="1528" w:header="0" w:footer="825" w:gutter="0"/>
        </w:sectPr>
        <w:rPr/>
      </w:pPr>
    </w:p>
    <w:p>
      <w:pPr>
        <w:pStyle w:val="BodyText"/>
        <w:ind w:left="86" w:right="122" w:firstLine="692"/>
        <w:spacing w:before="182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第十六条</w:t>
      </w:r>
      <w:r>
        <w:rPr>
          <w:spacing w:val="-45"/>
        </w:rPr>
        <w:t xml:space="preserve"> </w:t>
      </w:r>
      <w:r>
        <w:rPr>
          <w:spacing w:val="-3"/>
        </w:rPr>
        <w:t>各机关会议费支付，应当严格按照国库</w:t>
      </w:r>
      <w:r>
        <w:rPr/>
        <w:t xml:space="preserve"> </w:t>
      </w:r>
      <w:r>
        <w:rPr>
          <w:spacing w:val="1"/>
        </w:rPr>
        <w:t>集中支付制度和公务卡管理制度的有关规定执行，以</w:t>
      </w:r>
    </w:p>
    <w:p>
      <w:pPr>
        <w:pStyle w:val="BodyText"/>
        <w:ind w:left="86"/>
        <w:spacing w:line="219" w:lineRule="auto"/>
        <w:rPr/>
      </w:pPr>
      <w:r>
        <w:rPr>
          <w:spacing w:val="-1"/>
        </w:rPr>
        <w:t>银行转账或公务卡方式结算，不得以现金方式结算。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1261"/>
        <w:spacing w:before="110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"/>
        </w:rPr>
        <w:t>第四章</w:t>
      </w:r>
      <w:r>
        <w:rPr>
          <w:rFonts w:ascii="SimHei" w:hAnsi="SimHei" w:eastAsia="SimHei" w:cs="SimHei"/>
          <w:sz w:val="34"/>
          <w:szCs w:val="34"/>
          <w:spacing w:val="-1"/>
        </w:rPr>
        <w:t xml:space="preserve">   </w:t>
      </w:r>
      <w:r>
        <w:rPr>
          <w:rFonts w:ascii="SimHei" w:hAnsi="SimHei" w:eastAsia="SimHei" w:cs="SimHei"/>
          <w:sz w:val="34"/>
          <w:szCs w:val="34"/>
          <w:spacing w:val="-1"/>
        </w:rPr>
        <w:t>会议费公示和年度报告制度</w:t>
      </w:r>
    </w:p>
    <w:p>
      <w:pPr>
        <w:pStyle w:val="BodyText"/>
        <w:ind w:left="127" w:right="122" w:firstLine="652"/>
        <w:spacing w:before="277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第十七条</w:t>
      </w:r>
      <w:r>
        <w:rPr>
          <w:spacing w:val="-45"/>
        </w:rPr>
        <w:t xml:space="preserve"> </w:t>
      </w:r>
      <w:r>
        <w:rPr>
          <w:spacing w:val="-3"/>
        </w:rPr>
        <w:t>各机关应当将非涉密会议的名称、主要</w:t>
      </w:r>
      <w:r>
        <w:rPr/>
        <w:t xml:space="preserve"> </w:t>
      </w:r>
      <w:r>
        <w:rPr>
          <w:spacing w:val="-3"/>
        </w:rPr>
        <w:t>内容、参会人数、经费开支等情况在单位内部公示或</w:t>
      </w:r>
    </w:p>
    <w:p>
      <w:pPr>
        <w:pStyle w:val="BodyText"/>
        <w:ind w:left="88"/>
        <w:spacing w:before="2" w:line="222" w:lineRule="auto"/>
        <w:rPr/>
      </w:pPr>
      <w:r>
        <w:rPr>
          <w:spacing w:val="-2"/>
        </w:rPr>
        <w:t>提供查询，具备条件的应当向社会公开。</w:t>
      </w:r>
    </w:p>
    <w:p>
      <w:pPr>
        <w:pStyle w:val="BodyText"/>
        <w:ind w:left="86" w:right="62" w:firstLine="692"/>
        <w:spacing w:before="162" w:line="309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第十八条</w:t>
      </w:r>
      <w:r>
        <w:rPr>
          <w:spacing w:val="-42"/>
        </w:rPr>
        <w:t xml:space="preserve"> </w:t>
      </w:r>
      <w:r>
        <w:rPr>
          <w:spacing w:val="-8"/>
        </w:rPr>
        <w:t>各预算主管部门应当于每年3月底前，将</w:t>
      </w:r>
      <w:r>
        <w:rPr/>
        <w:t xml:space="preserve"> </w:t>
      </w:r>
      <w:r>
        <w:rPr>
          <w:spacing w:val="-1"/>
        </w:rPr>
        <w:t>本部门所属预算单位上年度会议计划和执行情况，包</w:t>
      </w:r>
      <w:r>
        <w:rPr/>
        <w:t xml:space="preserve">  </w:t>
      </w:r>
      <w:r>
        <w:rPr>
          <w:spacing w:val="-1"/>
        </w:rPr>
        <w:t>括会议名称、主要内容、时间地点、代表人数、工作</w:t>
      </w:r>
    </w:p>
    <w:p>
      <w:pPr>
        <w:pStyle w:val="BodyText"/>
        <w:ind w:left="90"/>
        <w:spacing w:before="2" w:line="222" w:lineRule="auto"/>
        <w:rPr/>
      </w:pPr>
      <w:r>
        <w:rPr>
          <w:spacing w:val="-2"/>
        </w:rPr>
        <w:t>人员数、经费开支及列支渠道等汇总后报区财政局。</w:t>
      </w:r>
    </w:p>
    <w:p>
      <w:pPr>
        <w:pStyle w:val="BodyText"/>
        <w:ind w:left="85" w:right="127" w:firstLine="689"/>
        <w:spacing w:before="159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第十九条</w:t>
      </w:r>
      <w:r>
        <w:rPr>
          <w:spacing w:val="-5"/>
        </w:rPr>
        <w:t xml:space="preserve"> </w:t>
      </w:r>
      <w:r>
        <w:rPr>
          <w:spacing w:val="-5"/>
        </w:rPr>
        <w:t>区财政局根据市财政局统一部署，对各</w:t>
      </w:r>
      <w:r>
        <w:rPr>
          <w:spacing w:val="2"/>
        </w:rPr>
        <w:t xml:space="preserve"> </w:t>
      </w:r>
      <w:r>
        <w:rPr>
          <w:spacing w:val="-1"/>
        </w:rPr>
        <w:t>机关报送的会议年度报告进行汇总分析，针对执行中</w:t>
      </w:r>
    </w:p>
    <w:p>
      <w:pPr>
        <w:pStyle w:val="BodyText"/>
        <w:ind w:left="90"/>
        <w:spacing w:before="1" w:line="219" w:lineRule="auto"/>
        <w:rPr/>
      </w:pPr>
      <w:r>
        <w:rPr>
          <w:spacing w:val="-2"/>
        </w:rPr>
        <w:t>存在的问题，及时完善相关制度。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2706"/>
        <w:spacing w:before="111" w:line="221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第五章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2"/>
        </w:rPr>
        <w:t>管理职责</w:t>
      </w:r>
    </w:p>
    <w:p>
      <w:pPr>
        <w:pStyle w:val="BodyText"/>
        <w:ind w:left="779"/>
        <w:spacing w:before="281" w:line="223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第二十条</w:t>
      </w:r>
      <w:r>
        <w:rPr>
          <w:spacing w:val="-7"/>
        </w:rPr>
        <w:t xml:space="preserve"> </w:t>
      </w:r>
      <w:r>
        <w:rPr>
          <w:spacing w:val="-7"/>
        </w:rPr>
        <w:t>区财政局的主要职责是：</w:t>
      </w:r>
    </w:p>
    <w:p>
      <w:pPr>
        <w:pStyle w:val="BodyText"/>
        <w:ind w:left="84" w:right="221" w:firstLine="680"/>
        <w:spacing w:before="159" w:line="310" w:lineRule="auto"/>
        <w:rPr/>
      </w:pPr>
      <w:r>
        <w:rPr>
          <w:spacing w:val="-2"/>
        </w:rPr>
        <w:t>（一）会同区机关事务管理局等有关部门制定或</w:t>
      </w:r>
      <w:r>
        <w:rPr>
          <w:spacing w:val="18"/>
        </w:rPr>
        <w:t xml:space="preserve"> </w:t>
      </w:r>
      <w:r>
        <w:rPr>
          <w:spacing w:val="-1"/>
        </w:rPr>
        <w:t>修订区级会议费管理办法，并对执行情况进行监督检</w:t>
      </w:r>
    </w:p>
    <w:p>
      <w:pPr>
        <w:pStyle w:val="BodyText"/>
        <w:ind w:left="88"/>
        <w:spacing w:before="2" w:line="222" w:lineRule="auto"/>
        <w:rPr/>
      </w:pPr>
      <w:r>
        <w:rPr>
          <w:spacing w:val="-13"/>
        </w:rPr>
        <w:t>查；</w:t>
      </w:r>
    </w:p>
    <w:p>
      <w:pPr>
        <w:pStyle w:val="BodyText"/>
        <w:ind w:left="765"/>
        <w:spacing w:before="158" w:line="571" w:lineRule="exact"/>
        <w:rPr/>
      </w:pPr>
      <w:r>
        <w:rPr>
          <w:spacing w:val="-1"/>
          <w:position w:val="16"/>
        </w:rPr>
        <w:t>（二）审核批复各预算主管部门的会议费预</w:t>
      </w:r>
      <w:r>
        <w:rPr>
          <w:spacing w:val="-2"/>
          <w:position w:val="16"/>
        </w:rPr>
        <w:t>算；</w:t>
      </w:r>
    </w:p>
    <w:p>
      <w:pPr>
        <w:pStyle w:val="BodyText"/>
        <w:ind w:left="765"/>
        <w:spacing w:before="1" w:line="221" w:lineRule="auto"/>
        <w:rPr/>
      </w:pPr>
      <w:r>
        <w:rPr>
          <w:spacing w:val="-1"/>
        </w:rPr>
        <w:t>（三）对各机关报送的会议年度报告进行汇</w:t>
      </w:r>
      <w:r>
        <w:rPr>
          <w:spacing w:val="-2"/>
        </w:rPr>
        <w:t>总分</w:t>
      </w:r>
    </w:p>
    <w:p>
      <w:pPr>
        <w:spacing w:line="221" w:lineRule="auto"/>
        <w:sectPr>
          <w:footerReference w:type="default" r:id="rId22"/>
          <w:pgSz w:w="11580" w:h="16700"/>
          <w:pgMar w:top="1419" w:right="1737" w:bottom="1103" w:left="1737" w:header="0" w:footer="825" w:gutter="0"/>
        </w:sectPr>
        <w:rPr/>
      </w:pPr>
    </w:p>
    <w:p>
      <w:pPr>
        <w:pStyle w:val="BodyText"/>
        <w:ind w:left="84"/>
        <w:spacing w:before="184" w:line="222" w:lineRule="auto"/>
        <w:rPr/>
      </w:pPr>
      <w:r>
        <w:rPr>
          <w:spacing w:val="-2"/>
        </w:rPr>
        <w:t>析，提出加强管理的措施。</w:t>
      </w:r>
    </w:p>
    <w:p>
      <w:pPr>
        <w:pStyle w:val="BodyText"/>
        <w:ind w:left="781"/>
        <w:spacing w:before="159" w:line="223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第二十一条</w:t>
      </w:r>
      <w:r>
        <w:rPr>
          <w:spacing w:val="-5"/>
        </w:rPr>
        <w:t xml:space="preserve"> </w:t>
      </w:r>
      <w:r>
        <w:rPr>
          <w:spacing w:val="-5"/>
        </w:rPr>
        <w:t>区机关事务管理局的主要职责</w:t>
      </w:r>
      <w:r>
        <w:rPr>
          <w:spacing w:val="-6"/>
        </w:rPr>
        <w:t>是：</w:t>
      </w:r>
    </w:p>
    <w:p>
      <w:pPr>
        <w:pStyle w:val="BodyText"/>
        <w:ind w:left="765"/>
        <w:spacing w:before="161" w:line="222" w:lineRule="auto"/>
        <w:outlineLvl w:val="2"/>
        <w:rPr/>
      </w:pPr>
      <w:r>
        <w:rPr>
          <w:spacing w:val="-1"/>
        </w:rPr>
        <w:t>（一）配合区财政局制定或修订区级会议费</w:t>
      </w:r>
      <w:r>
        <w:rPr>
          <w:spacing w:val="-2"/>
        </w:rPr>
        <w:t>管理</w:t>
      </w:r>
    </w:p>
    <w:p>
      <w:pPr>
        <w:pStyle w:val="BodyText"/>
        <w:ind w:left="96"/>
        <w:spacing w:before="159" w:line="223" w:lineRule="auto"/>
        <w:rPr/>
      </w:pPr>
      <w:r>
        <w:rPr>
          <w:spacing w:val="-11"/>
        </w:rPr>
        <w:t>办法；</w:t>
      </w:r>
    </w:p>
    <w:p>
      <w:pPr>
        <w:pStyle w:val="BodyText"/>
        <w:ind w:left="765"/>
        <w:spacing w:before="161" w:line="221" w:lineRule="auto"/>
        <w:outlineLvl w:val="2"/>
        <w:rPr/>
      </w:pPr>
      <w:r>
        <w:rPr>
          <w:spacing w:val="-1"/>
        </w:rPr>
        <w:t>（二）配合区财政局对各机关会议费执行情</w:t>
      </w:r>
      <w:r>
        <w:rPr>
          <w:spacing w:val="-2"/>
        </w:rPr>
        <w:t>况进</w:t>
      </w:r>
    </w:p>
    <w:p>
      <w:pPr>
        <w:pStyle w:val="BodyText"/>
        <w:ind w:left="88"/>
        <w:spacing w:before="160" w:line="221" w:lineRule="auto"/>
        <w:rPr/>
      </w:pPr>
      <w:r>
        <w:rPr>
          <w:spacing w:val="-4"/>
        </w:rPr>
        <w:t>行监督检查。</w:t>
      </w:r>
    </w:p>
    <w:p>
      <w:pPr>
        <w:pStyle w:val="BodyText"/>
        <w:ind w:left="779"/>
        <w:spacing w:before="165" w:line="223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第二十二条</w:t>
      </w:r>
      <w:r>
        <w:rPr>
          <w:spacing w:val="-46"/>
        </w:rPr>
        <w:t xml:space="preserve"> </w:t>
      </w:r>
      <w:r>
        <w:rPr>
          <w:spacing w:val="-4"/>
        </w:rPr>
        <w:t>各机关的主要职责是：</w:t>
      </w:r>
    </w:p>
    <w:p>
      <w:pPr>
        <w:pStyle w:val="BodyText"/>
        <w:ind w:left="765"/>
        <w:spacing w:before="158" w:line="571" w:lineRule="exact"/>
        <w:rPr/>
      </w:pPr>
      <w:r>
        <w:rPr>
          <w:spacing w:val="-1"/>
          <w:position w:val="16"/>
        </w:rPr>
        <w:t>（一）负责制定本单位会议费管理的实施细</w:t>
      </w:r>
      <w:r>
        <w:rPr>
          <w:spacing w:val="-2"/>
          <w:position w:val="16"/>
        </w:rPr>
        <w:t>则，</w:t>
      </w:r>
    </w:p>
    <w:p>
      <w:pPr>
        <w:pStyle w:val="BodyText"/>
        <w:ind w:left="84"/>
        <w:spacing w:before="1" w:line="221" w:lineRule="auto"/>
        <w:rPr/>
      </w:pPr>
      <w:r>
        <w:rPr>
          <w:spacing w:val="-2"/>
        </w:rPr>
        <w:t>加强对本单位会议费使用的内控管理；</w:t>
      </w:r>
    </w:p>
    <w:p>
      <w:pPr>
        <w:pStyle w:val="BodyText"/>
        <w:ind w:left="765"/>
        <w:spacing w:before="161" w:line="571" w:lineRule="exact"/>
        <w:rPr/>
      </w:pPr>
      <w:r>
        <w:rPr>
          <w:spacing w:val="-1"/>
          <w:position w:val="16"/>
        </w:rPr>
        <w:t>（二）负责年度会议计划编制和三类、四类</w:t>
      </w:r>
      <w:r>
        <w:rPr>
          <w:spacing w:val="-2"/>
          <w:position w:val="16"/>
        </w:rPr>
        <w:t>会议</w:t>
      </w:r>
    </w:p>
    <w:p>
      <w:pPr>
        <w:pStyle w:val="BodyText"/>
        <w:ind w:left="105"/>
        <w:spacing w:before="2" w:line="222" w:lineRule="auto"/>
        <w:rPr/>
      </w:pPr>
      <w:r>
        <w:rPr>
          <w:spacing w:val="-7"/>
        </w:rPr>
        <w:t>的审批管理；</w:t>
      </w:r>
    </w:p>
    <w:p>
      <w:pPr>
        <w:pStyle w:val="BodyText"/>
        <w:ind w:left="84" w:right="253" w:firstLine="680"/>
        <w:spacing w:before="157" w:line="310" w:lineRule="auto"/>
        <w:rPr/>
      </w:pPr>
      <w:r>
        <w:rPr>
          <w:spacing w:val="-2"/>
        </w:rPr>
        <w:t>（三）负责编制会议预算并按规定管理、使用会</w:t>
      </w:r>
      <w:r>
        <w:rPr>
          <w:spacing w:val="18"/>
        </w:rPr>
        <w:t xml:space="preserve"> </w:t>
      </w:r>
      <w:r>
        <w:rPr>
          <w:spacing w:val="-1"/>
        </w:rPr>
        <w:t>议费，做好相应的财务管理和会计核算工作；对内部</w:t>
      </w:r>
      <w:r>
        <w:rPr>
          <w:spacing w:val="2"/>
        </w:rPr>
        <w:t xml:space="preserve"> </w:t>
      </w:r>
      <w:r>
        <w:rPr>
          <w:spacing w:val="-1"/>
        </w:rPr>
        <w:t>会议费报销进行审核把关，确保票据来源合法，内容</w:t>
      </w:r>
    </w:p>
    <w:p>
      <w:pPr>
        <w:pStyle w:val="BodyText"/>
        <w:ind w:left="96"/>
        <w:spacing w:before="1" w:line="222" w:lineRule="auto"/>
        <w:rPr/>
      </w:pPr>
      <w:r>
        <w:rPr>
          <w:spacing w:val="-4"/>
        </w:rPr>
        <w:t>真实、完整、合规；</w:t>
      </w:r>
    </w:p>
    <w:p>
      <w:pPr>
        <w:pStyle w:val="BodyText"/>
        <w:ind w:left="774"/>
        <w:spacing w:before="159" w:line="571" w:lineRule="exact"/>
        <w:rPr/>
      </w:pPr>
      <w:r>
        <w:rPr>
          <w:spacing w:val="-1"/>
          <w:position w:val="16"/>
        </w:rPr>
        <w:t>（四）按规定报送会议年度报告，接受有关</w:t>
      </w:r>
      <w:r>
        <w:rPr>
          <w:spacing w:val="-2"/>
          <w:position w:val="16"/>
        </w:rPr>
        <w:t>部门</w:t>
      </w:r>
    </w:p>
    <w:p>
      <w:pPr>
        <w:pStyle w:val="BodyText"/>
        <w:ind w:left="105"/>
        <w:spacing w:before="1" w:line="220" w:lineRule="auto"/>
        <w:rPr/>
      </w:pPr>
      <w:r>
        <w:rPr>
          <w:spacing w:val="-7"/>
        </w:rPr>
        <w:t>的监督检查。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1857"/>
        <w:spacing w:before="112" w:line="221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"/>
        </w:rPr>
        <w:t>第六章</w:t>
      </w:r>
      <w:r>
        <w:rPr>
          <w:rFonts w:ascii="SimHei" w:hAnsi="SimHei" w:eastAsia="SimHei" w:cs="SimHei"/>
          <w:sz w:val="34"/>
          <w:szCs w:val="34"/>
          <w:spacing w:val="-1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1"/>
        </w:rPr>
        <w:t>监督检查和责任追究</w:t>
      </w:r>
    </w:p>
    <w:p>
      <w:pPr>
        <w:pStyle w:val="BodyText"/>
        <w:ind w:left="779"/>
        <w:spacing w:before="281" w:line="571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5"/>
          <w:position w:val="16"/>
        </w:rPr>
        <w:t>第二十三条</w:t>
      </w:r>
      <w:r>
        <w:rPr>
          <w:spacing w:val="-5"/>
          <w:position w:val="16"/>
        </w:rPr>
        <w:t xml:space="preserve"> </w:t>
      </w:r>
      <w:r>
        <w:rPr>
          <w:spacing w:val="-5"/>
          <w:position w:val="16"/>
        </w:rPr>
        <w:t>区财政局会同区机关事务管理局等有</w:t>
      </w:r>
    </w:p>
    <w:p>
      <w:pPr>
        <w:pStyle w:val="BodyText"/>
        <w:ind w:left="95"/>
        <w:spacing w:before="1" w:line="220" w:lineRule="auto"/>
        <w:rPr/>
      </w:pPr>
      <w:r>
        <w:rPr>
          <w:spacing w:val="-2"/>
        </w:rPr>
        <w:t>关部门对各机关会议费管理和使用情况进行监督检</w:t>
      </w:r>
    </w:p>
    <w:p>
      <w:pPr>
        <w:pStyle w:val="BodyText"/>
        <w:ind w:left="88"/>
        <w:spacing w:before="162" w:line="223" w:lineRule="auto"/>
        <w:rPr/>
      </w:pPr>
      <w:r>
        <w:rPr>
          <w:spacing w:val="-3"/>
        </w:rPr>
        <w:t>查。主要内容包括：</w:t>
      </w:r>
    </w:p>
    <w:p>
      <w:pPr>
        <w:pStyle w:val="BodyText"/>
        <w:ind w:left="765"/>
        <w:spacing w:before="162" w:line="221" w:lineRule="auto"/>
        <w:rPr/>
      </w:pPr>
      <w:r>
        <w:rPr>
          <w:spacing w:val="-2"/>
        </w:rPr>
        <w:t>（一）会议计划的编报、审批是否符合规定；</w:t>
      </w:r>
    </w:p>
    <w:p>
      <w:pPr>
        <w:pStyle w:val="BodyText"/>
        <w:spacing w:before="162" w:line="221" w:lineRule="auto"/>
        <w:jc w:val="right"/>
        <w:rPr/>
      </w:pPr>
      <w:r>
        <w:rPr>
          <w:spacing w:val="-5"/>
        </w:rPr>
        <w:t>（二）会议费开支范围和开支标准是否符合规定；</w:t>
      </w:r>
    </w:p>
    <w:p>
      <w:pPr>
        <w:spacing w:line="221" w:lineRule="auto"/>
        <w:sectPr>
          <w:footerReference w:type="default" r:id="rId23"/>
          <w:pgSz w:w="11580" w:h="16700"/>
          <w:pgMar w:top="1419" w:right="1704" w:bottom="1103" w:left="1737" w:header="0" w:footer="825" w:gutter="0"/>
        </w:sectPr>
        <w:rPr/>
      </w:pPr>
    </w:p>
    <w:p>
      <w:pPr>
        <w:pStyle w:val="BodyText"/>
        <w:ind w:left="765"/>
        <w:spacing w:before="185" w:line="221" w:lineRule="auto"/>
        <w:rPr/>
      </w:pPr>
      <w:r>
        <w:rPr>
          <w:spacing w:val="-2"/>
        </w:rPr>
        <w:t>（三）会议费报销和支付是否符合规定；</w:t>
      </w:r>
    </w:p>
    <w:p>
      <w:pPr>
        <w:pStyle w:val="BodyText"/>
        <w:ind w:left="765"/>
        <w:spacing w:before="160" w:line="572" w:lineRule="exact"/>
        <w:rPr/>
      </w:pPr>
      <w:r>
        <w:rPr>
          <w:spacing w:val="-1"/>
          <w:position w:val="16"/>
        </w:rPr>
        <w:t>（四）会议会期、规模是否符合规定，会议</w:t>
      </w:r>
      <w:r>
        <w:rPr>
          <w:spacing w:val="-2"/>
          <w:position w:val="16"/>
        </w:rPr>
        <w:t>是否</w:t>
      </w:r>
    </w:p>
    <w:p>
      <w:pPr>
        <w:pStyle w:val="BodyText"/>
        <w:ind w:left="88"/>
        <w:spacing w:before="1" w:line="219" w:lineRule="auto"/>
        <w:rPr/>
      </w:pPr>
      <w:r>
        <w:rPr>
          <w:spacing w:val="-2"/>
        </w:rPr>
        <w:t>在规定的地点和场所召开；</w:t>
      </w:r>
    </w:p>
    <w:p>
      <w:pPr>
        <w:pStyle w:val="BodyText"/>
        <w:ind w:left="765"/>
        <w:spacing w:before="163" w:line="571" w:lineRule="exact"/>
        <w:rPr/>
      </w:pPr>
      <w:r>
        <w:rPr>
          <w:spacing w:val="-1"/>
          <w:position w:val="16"/>
        </w:rPr>
        <w:t>（五）是否向下属机构、企事业单位转嫁、</w:t>
      </w:r>
      <w:r>
        <w:rPr>
          <w:spacing w:val="-2"/>
          <w:position w:val="16"/>
        </w:rPr>
        <w:t>摊派</w:t>
      </w:r>
    </w:p>
    <w:p>
      <w:pPr>
        <w:pStyle w:val="BodyText"/>
        <w:ind w:left="96"/>
        <w:spacing w:before="1" w:line="222" w:lineRule="auto"/>
        <w:rPr/>
      </w:pPr>
      <w:r>
        <w:rPr>
          <w:spacing w:val="-9"/>
        </w:rPr>
        <w:t>会议费；</w:t>
      </w:r>
    </w:p>
    <w:p>
      <w:pPr>
        <w:pStyle w:val="BodyText"/>
        <w:ind w:left="765"/>
        <w:spacing w:before="159" w:line="222" w:lineRule="auto"/>
        <w:rPr/>
      </w:pPr>
      <w:r>
        <w:rPr>
          <w:spacing w:val="-2"/>
        </w:rPr>
        <w:t>（六）会议费管理使用的其他情况。</w:t>
      </w:r>
    </w:p>
    <w:p>
      <w:pPr>
        <w:pStyle w:val="BodyText"/>
        <w:ind w:left="81" w:right="156" w:firstLine="697"/>
        <w:spacing w:before="160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第二十四条</w:t>
      </w:r>
      <w:r>
        <w:rPr>
          <w:spacing w:val="-42"/>
        </w:rPr>
        <w:t xml:space="preserve"> </w:t>
      </w:r>
      <w:r>
        <w:rPr>
          <w:spacing w:val="-3"/>
        </w:rPr>
        <w:t>严禁各机关借会议名义组织会餐或安</w:t>
      </w:r>
      <w:r>
        <w:rPr/>
        <w:t xml:space="preserve"> </w:t>
      </w:r>
      <w:r>
        <w:rPr>
          <w:spacing w:val="-3"/>
        </w:rPr>
        <w:t>排宴请；严禁套取会议费设立“小金库</w:t>
      </w:r>
      <w:r>
        <w:rPr>
          <w:spacing w:val="-119"/>
        </w:rPr>
        <w:t xml:space="preserve"> </w:t>
      </w:r>
      <w:r>
        <w:rPr>
          <w:spacing w:val="-3"/>
        </w:rPr>
        <w:t>”；严禁在会</w:t>
      </w:r>
    </w:p>
    <w:p>
      <w:pPr>
        <w:pStyle w:val="BodyText"/>
        <w:ind w:left="84"/>
        <w:spacing w:before="1" w:line="222" w:lineRule="auto"/>
        <w:rPr/>
      </w:pPr>
      <w:r>
        <w:rPr>
          <w:spacing w:val="-2"/>
        </w:rPr>
        <w:t>议费中列支公务接待费。</w:t>
      </w:r>
    </w:p>
    <w:p>
      <w:pPr>
        <w:pStyle w:val="BodyText"/>
        <w:ind w:left="84" w:firstLine="681"/>
        <w:spacing w:before="156" w:line="310" w:lineRule="auto"/>
        <w:rPr/>
      </w:pPr>
      <w:r>
        <w:rPr>
          <w:spacing w:val="-4"/>
        </w:rPr>
        <w:t>各机关应当严格执行会议住宿标准，不得安排高</w:t>
      </w:r>
      <w:r>
        <w:rPr>
          <w:spacing w:val="-4"/>
        </w:rPr>
        <w:t xml:space="preserve">  </w:t>
      </w:r>
      <w:r>
        <w:rPr>
          <w:spacing w:val="-5"/>
        </w:rPr>
        <w:t>档套房；会议用餐应严格控制菜品种类、数量和份量，</w:t>
      </w:r>
      <w:r>
        <w:rPr>
          <w:spacing w:val="17"/>
        </w:rPr>
        <w:t xml:space="preserve"> </w:t>
      </w:r>
      <w:r>
        <w:rPr>
          <w:spacing w:val="-1"/>
        </w:rPr>
        <w:t>安排自助餐，严禁提供高档菜肴，不安排宴请，不上</w:t>
      </w:r>
      <w:r>
        <w:rPr>
          <w:spacing w:val="1"/>
        </w:rPr>
        <w:t xml:space="preserve">  </w:t>
      </w:r>
      <w:r>
        <w:rPr>
          <w:spacing w:val="-1"/>
        </w:rPr>
        <w:t>烟酒；工作会议会场一律不专门摆放花草，不制作背</w:t>
      </w:r>
    </w:p>
    <w:p>
      <w:pPr>
        <w:pStyle w:val="BodyText"/>
        <w:ind w:left="85"/>
        <w:spacing w:before="1" w:line="222" w:lineRule="auto"/>
        <w:rPr/>
      </w:pPr>
      <w:r>
        <w:rPr>
          <w:spacing w:val="-3"/>
        </w:rPr>
        <w:t>景板，不提供水果。</w:t>
      </w:r>
    </w:p>
    <w:p>
      <w:pPr>
        <w:pStyle w:val="BodyText"/>
        <w:ind w:left="772"/>
        <w:spacing w:before="161" w:line="569" w:lineRule="exact"/>
        <w:rPr/>
      </w:pPr>
      <w:r>
        <w:rPr>
          <w:spacing w:val="-1"/>
          <w:position w:val="16"/>
        </w:rPr>
        <w:t>不得使用会议费购置电脑、复印机、打印机、传</w:t>
      </w:r>
    </w:p>
    <w:p>
      <w:pPr>
        <w:pStyle w:val="BodyText"/>
        <w:ind w:left="96"/>
        <w:spacing w:line="222" w:lineRule="auto"/>
        <w:rPr/>
      </w:pPr>
      <w:r>
        <w:rPr>
          <w:spacing w:val="-2"/>
        </w:rPr>
        <w:t>真机等固定资产以及开支与本次会议无关的其他费</w:t>
      </w:r>
    </w:p>
    <w:p>
      <w:pPr>
        <w:pStyle w:val="BodyText"/>
        <w:ind w:left="94" w:right="257" w:hanging="9"/>
        <w:spacing w:before="160" w:line="310" w:lineRule="auto"/>
        <w:rPr/>
      </w:pPr>
      <w:r>
        <w:rPr>
          <w:spacing w:val="-1"/>
        </w:rPr>
        <w:t>用；不得组织会议代表旅游和与会议无关的参观；严</w:t>
      </w:r>
      <w:r>
        <w:rPr>
          <w:spacing w:val="1"/>
        </w:rPr>
        <w:t xml:space="preserve"> </w:t>
      </w:r>
      <w:r>
        <w:rPr>
          <w:spacing w:val="-2"/>
        </w:rPr>
        <w:t>禁组织高消费娱乐、健身活动；严禁以任何名义发放</w:t>
      </w:r>
    </w:p>
    <w:p>
      <w:pPr>
        <w:pStyle w:val="BodyText"/>
        <w:ind w:left="90"/>
        <w:spacing w:before="2" w:line="222" w:lineRule="auto"/>
        <w:rPr/>
      </w:pPr>
      <w:r>
        <w:rPr>
          <w:spacing w:val="-2"/>
        </w:rPr>
        <w:t>纪念品；不得额外配发洗漱用品。</w:t>
      </w:r>
    </w:p>
    <w:p>
      <w:pPr>
        <w:pStyle w:val="BodyText"/>
        <w:spacing w:before="158" w:line="571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1"/>
          <w:position w:val="16"/>
        </w:rPr>
        <w:t>第二十五条</w:t>
      </w:r>
      <w:r>
        <w:rPr>
          <w:spacing w:val="-46"/>
          <w:position w:val="16"/>
        </w:rPr>
        <w:t xml:space="preserve"> </w:t>
      </w:r>
      <w:r>
        <w:rPr>
          <w:spacing w:val="-11"/>
          <w:position w:val="16"/>
        </w:rPr>
        <w:t>违反本办法规定，有下列行为之一的，</w:t>
      </w:r>
    </w:p>
    <w:p>
      <w:pPr>
        <w:pStyle w:val="BodyText"/>
        <w:ind w:left="86"/>
        <w:spacing w:before="1" w:line="221" w:lineRule="auto"/>
        <w:rPr/>
      </w:pPr>
      <w:r>
        <w:rPr>
          <w:spacing w:val="-2"/>
        </w:rPr>
        <w:t>依法依规追究会议举办单位和相关人员的责任：</w:t>
      </w:r>
    </w:p>
    <w:p>
      <w:pPr>
        <w:pStyle w:val="BodyText"/>
        <w:ind w:left="765"/>
        <w:spacing w:before="161" w:line="223" w:lineRule="auto"/>
        <w:outlineLvl w:val="2"/>
        <w:rPr/>
      </w:pPr>
      <w:r>
        <w:rPr>
          <w:spacing w:val="-2"/>
        </w:rPr>
        <w:t>（一）计划外召开会议的；</w:t>
      </w:r>
    </w:p>
    <w:p>
      <w:pPr>
        <w:pStyle w:val="BodyText"/>
        <w:ind w:left="765"/>
        <w:spacing w:before="160" w:line="223" w:lineRule="auto"/>
        <w:outlineLvl w:val="2"/>
        <w:rPr/>
      </w:pPr>
      <w:r>
        <w:rPr>
          <w:spacing w:val="-5"/>
        </w:rPr>
        <w:t>（二）以虚报、</w:t>
      </w:r>
      <w:r>
        <w:rPr>
          <w:spacing w:val="-102"/>
        </w:rPr>
        <w:t xml:space="preserve"> </w:t>
      </w:r>
      <w:r>
        <w:rPr>
          <w:spacing w:val="-5"/>
        </w:rPr>
        <w:t>冒领手段骗取会议费的；</w:t>
      </w:r>
    </w:p>
    <w:p>
      <w:pPr>
        <w:pStyle w:val="BodyText"/>
        <w:ind w:left="765"/>
        <w:spacing w:before="160" w:line="221" w:lineRule="auto"/>
        <w:outlineLvl w:val="2"/>
        <w:rPr/>
      </w:pPr>
      <w:r>
        <w:rPr>
          <w:spacing w:val="-2"/>
        </w:rPr>
        <w:t>（三）虚报会议人数、天数等进行报销的；</w:t>
      </w:r>
    </w:p>
    <w:p>
      <w:pPr>
        <w:spacing w:line="221" w:lineRule="auto"/>
        <w:sectPr>
          <w:footerReference w:type="default" r:id="rId24"/>
          <w:pgSz w:w="11580" w:h="16700"/>
          <w:pgMar w:top="1419" w:right="1700" w:bottom="1103" w:left="1737" w:header="0" w:footer="825" w:gutter="0"/>
        </w:sectPr>
        <w:rPr/>
      </w:pPr>
    </w:p>
    <w:p>
      <w:pPr>
        <w:pStyle w:val="BodyText"/>
        <w:ind w:left="765"/>
        <w:spacing w:before="184" w:line="223" w:lineRule="auto"/>
        <w:outlineLvl w:val="2"/>
        <w:rPr/>
      </w:pPr>
      <w:r>
        <w:rPr>
          <w:spacing w:val="-1"/>
        </w:rPr>
        <w:t>（四）违规扩大会议费开支范围，擅自提高</w:t>
      </w:r>
      <w:r>
        <w:rPr>
          <w:spacing w:val="-2"/>
        </w:rPr>
        <w:t>会议</w:t>
      </w:r>
    </w:p>
    <w:p>
      <w:pPr>
        <w:pStyle w:val="BodyText"/>
        <w:ind w:left="96"/>
        <w:spacing w:before="158" w:line="223" w:lineRule="auto"/>
        <w:rPr/>
      </w:pPr>
      <w:r>
        <w:rPr>
          <w:spacing w:val="-5"/>
        </w:rPr>
        <w:t>费开支标准的；</w:t>
      </w:r>
    </w:p>
    <w:p>
      <w:pPr>
        <w:pStyle w:val="BodyText"/>
        <w:ind w:left="765"/>
        <w:spacing w:before="160" w:line="223" w:lineRule="auto"/>
        <w:outlineLvl w:val="2"/>
        <w:rPr/>
      </w:pPr>
      <w:r>
        <w:rPr>
          <w:spacing w:val="-2"/>
        </w:rPr>
        <w:t>（五）违规报销与会议无关费用的；</w:t>
      </w:r>
    </w:p>
    <w:p>
      <w:pPr>
        <w:pStyle w:val="BodyText"/>
        <w:ind w:left="765"/>
        <w:spacing w:before="159" w:line="221" w:lineRule="auto"/>
        <w:outlineLvl w:val="2"/>
        <w:rPr/>
      </w:pPr>
      <w:r>
        <w:rPr>
          <w:spacing w:val="-2"/>
        </w:rPr>
        <w:t>（六）其他违反本办法行为的。</w:t>
      </w:r>
    </w:p>
    <w:p>
      <w:pPr>
        <w:pStyle w:val="BodyText"/>
        <w:ind w:left="88" w:right="124" w:firstLine="473"/>
        <w:spacing w:before="164" w:line="309" w:lineRule="auto"/>
        <w:jc w:val="both"/>
        <w:rPr/>
      </w:pPr>
      <w:r>
        <w:rPr>
          <w:spacing w:val="-1"/>
        </w:rPr>
        <w:t>有前款所列行为之一的，由区财政局会同有关部门</w:t>
      </w:r>
      <w:r>
        <w:rPr>
          <w:spacing w:val="3"/>
        </w:rPr>
        <w:t xml:space="preserve"> </w:t>
      </w:r>
      <w:r>
        <w:rPr>
          <w:spacing w:val="-1"/>
        </w:rPr>
        <w:t>责令改正，追回资金，并根据《财政违法行为处</w:t>
      </w:r>
      <w:r>
        <w:rPr>
          <w:spacing w:val="-2"/>
        </w:rPr>
        <w:t>罚处</w:t>
      </w:r>
      <w:r>
        <w:rPr/>
        <w:t xml:space="preserve">  </w:t>
      </w:r>
      <w:r>
        <w:rPr>
          <w:spacing w:val="-2"/>
        </w:rPr>
        <w:t>分条例》（国务院令第427号）对相关单位和人员进行</w:t>
      </w:r>
    </w:p>
    <w:p>
      <w:pPr>
        <w:pStyle w:val="BodyText"/>
        <w:ind w:left="86"/>
        <w:spacing w:line="229" w:lineRule="auto"/>
        <w:rPr/>
      </w:pPr>
      <w:r>
        <w:rPr>
          <w:spacing w:val="-8"/>
        </w:rPr>
        <w:t>处理。</w:t>
      </w:r>
    </w:p>
    <w:p>
      <w:pPr>
        <w:pStyle w:val="BodyText"/>
        <w:ind w:left="81" w:right="143" w:firstLine="490"/>
        <w:spacing w:before="151" w:line="309" w:lineRule="auto"/>
        <w:jc w:val="both"/>
        <w:rPr/>
      </w:pPr>
      <w:r>
        <w:rPr>
          <w:spacing w:val="-2"/>
        </w:rPr>
        <w:t>定点会议场所或单位内部宾馆、招待所、培训中心</w:t>
      </w:r>
      <w:r>
        <w:rPr>
          <w:spacing w:val="14"/>
        </w:rPr>
        <w:t xml:space="preserve"> </w:t>
      </w:r>
      <w:r>
        <w:rPr>
          <w:spacing w:val="-1"/>
        </w:rPr>
        <w:t>有关工作人员违反规定的，按照《上海市党</w:t>
      </w:r>
      <w:r>
        <w:rPr>
          <w:spacing w:val="-2"/>
        </w:rPr>
        <w:t>政机关会</w:t>
      </w:r>
      <w:r>
        <w:rPr>
          <w:spacing w:val="-2"/>
        </w:rPr>
        <w:t xml:space="preserve"> </w:t>
      </w:r>
      <w:r>
        <w:rPr>
          <w:spacing w:val="-1"/>
        </w:rPr>
        <w:t>议定点管理实施细则》（沪财行〔2016〕41号）的有</w:t>
      </w:r>
    </w:p>
    <w:p>
      <w:pPr>
        <w:pStyle w:val="BodyText"/>
        <w:ind w:left="95"/>
        <w:spacing w:line="225" w:lineRule="auto"/>
        <w:rPr/>
      </w:pPr>
      <w:r>
        <w:rPr>
          <w:spacing w:val="-6"/>
        </w:rPr>
        <w:t>关规定处理。</w:t>
      </w:r>
    </w:p>
    <w:p>
      <w:pPr>
        <w:ind w:left="2961"/>
        <w:spacing w:before="157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6"/>
        </w:rPr>
        <w:t>第七章</w:t>
      </w:r>
      <w:r>
        <w:rPr>
          <w:rFonts w:ascii="SimHei" w:hAnsi="SimHei" w:eastAsia="SimHei" w:cs="SimHei"/>
          <w:sz w:val="34"/>
          <w:szCs w:val="34"/>
          <w:spacing w:val="16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6"/>
        </w:rPr>
        <w:t>附</w:t>
      </w:r>
      <w:r>
        <w:rPr>
          <w:rFonts w:ascii="SimHei" w:hAnsi="SimHei" w:eastAsia="SimHei" w:cs="SimHei"/>
          <w:sz w:val="34"/>
          <w:szCs w:val="34"/>
          <w:spacing w:val="-6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6"/>
        </w:rPr>
        <w:t>则</w:t>
      </w:r>
    </w:p>
    <w:p>
      <w:pPr>
        <w:pStyle w:val="BodyText"/>
        <w:ind w:left="781"/>
        <w:spacing w:before="159" w:line="572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16"/>
        </w:rPr>
        <w:t>第二十六条</w:t>
      </w:r>
      <w:r>
        <w:rPr>
          <w:spacing w:val="-45"/>
          <w:position w:val="16"/>
        </w:rPr>
        <w:t xml:space="preserve"> </w:t>
      </w:r>
      <w:r>
        <w:rPr>
          <w:spacing w:val="-3"/>
          <w:position w:val="16"/>
        </w:rPr>
        <w:t>各机关应当按照本办法规定，结合本</w:t>
      </w:r>
    </w:p>
    <w:p>
      <w:pPr>
        <w:pStyle w:val="BodyText"/>
        <w:spacing w:before="1" w:line="220" w:lineRule="auto"/>
        <w:jc w:val="right"/>
        <w:rPr/>
      </w:pPr>
      <w:r>
        <w:rPr>
          <w:spacing w:val="-4"/>
        </w:rPr>
        <w:t>单位业务特点和工作需要，制定会议费管理具体规定。</w:t>
      </w:r>
    </w:p>
    <w:p>
      <w:pPr>
        <w:pStyle w:val="BodyText"/>
        <w:ind w:left="779"/>
        <w:spacing w:before="162" w:line="571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16"/>
        </w:rPr>
        <w:t>第二十七条</w:t>
      </w:r>
      <w:r>
        <w:rPr>
          <w:spacing w:val="-42"/>
          <w:position w:val="16"/>
        </w:rPr>
        <w:t xml:space="preserve"> </w:t>
      </w:r>
      <w:r>
        <w:rPr>
          <w:spacing w:val="-3"/>
          <w:position w:val="16"/>
        </w:rPr>
        <w:t>本区事业单位会议费管理参照本办法</w:t>
      </w:r>
    </w:p>
    <w:p>
      <w:pPr>
        <w:pStyle w:val="BodyText"/>
        <w:ind w:left="84"/>
        <w:spacing w:before="1" w:line="221" w:lineRule="auto"/>
        <w:rPr/>
      </w:pPr>
      <w:r>
        <w:rPr>
          <w:spacing w:val="-7"/>
        </w:rPr>
        <w:t>执行。</w:t>
      </w:r>
    </w:p>
    <w:p>
      <w:pPr>
        <w:pStyle w:val="BodyText"/>
        <w:ind w:left="779"/>
        <w:spacing w:before="161" w:line="571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16"/>
        </w:rPr>
        <w:t>第二十八条</w:t>
      </w:r>
      <w:r>
        <w:rPr>
          <w:spacing w:val="-42"/>
          <w:position w:val="16"/>
        </w:rPr>
        <w:t xml:space="preserve"> </w:t>
      </w:r>
      <w:r>
        <w:rPr>
          <w:spacing w:val="-3"/>
          <w:position w:val="16"/>
        </w:rPr>
        <w:t>本办法由区财政局、区机关事务管理</w:t>
      </w:r>
    </w:p>
    <w:p>
      <w:pPr>
        <w:pStyle w:val="BodyText"/>
        <w:ind w:left="90"/>
        <w:spacing w:before="1" w:line="221" w:lineRule="auto"/>
        <w:rPr/>
      </w:pPr>
      <w:r>
        <w:rPr>
          <w:spacing w:val="-5"/>
        </w:rPr>
        <w:t>局负责解释，</w:t>
      </w:r>
      <w:r>
        <w:rPr>
          <w:spacing w:val="-83"/>
        </w:rPr>
        <w:t xml:space="preserve"> </w:t>
      </w:r>
      <w:r>
        <w:rPr>
          <w:spacing w:val="-5"/>
        </w:rPr>
        <w:t>自发文之日起施行。《上海市静安区机</w:t>
      </w:r>
    </w:p>
    <w:p>
      <w:pPr>
        <w:pStyle w:val="BodyText"/>
        <w:spacing w:before="160" w:line="224" w:lineRule="auto"/>
        <w:outlineLvl w:val="1"/>
        <w:jc w:val="right"/>
        <w:rPr/>
      </w:pPr>
      <w:r>
        <w:rPr>
          <w:spacing w:val="-10"/>
        </w:rPr>
        <w:t>关会议费管理办法》（静财发〔2016〕7号）同时废止。</w:t>
      </w:r>
    </w:p>
    <w:p>
      <w:pPr>
        <w:spacing w:line="224" w:lineRule="auto"/>
        <w:sectPr>
          <w:footerReference w:type="default" r:id="rId25"/>
          <w:pgSz w:w="11580" w:h="16700"/>
          <w:pgMar w:top="1419" w:right="1675" w:bottom="1103" w:left="1737" w:header="0" w:footer="825" w:gutter="0"/>
        </w:sectPr>
        <w:rPr/>
      </w:pPr>
    </w:p>
    <w:p>
      <w:pPr>
        <w:ind w:left="95"/>
        <w:spacing w:before="184" w:line="225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1"/>
        </w:rPr>
        <w:t>附件2</w:t>
      </w:r>
    </w:p>
    <w:p>
      <w:pPr>
        <w:ind w:left="751"/>
        <w:spacing w:before="183" w:line="160" w:lineRule="auto"/>
        <w:outlineLvl w:val="1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3"/>
        </w:rPr>
        <w:t>上海市静安区机关差旅费管理办法</w:t>
      </w:r>
    </w:p>
    <w:p>
      <w:pPr>
        <w:pStyle w:val="BodyText"/>
        <w:ind w:left="2205"/>
        <w:spacing w:before="158" w:line="224" w:lineRule="auto"/>
        <w:rPr/>
      </w:pPr>
      <w:r>
        <w:rPr>
          <w:spacing w:val="-2"/>
        </w:rPr>
        <w:t>（静财发〔2016〕20号）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2961"/>
        <w:spacing w:before="110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4"/>
        </w:rPr>
        <w:t>第一章</w:t>
      </w:r>
      <w:r>
        <w:rPr>
          <w:rFonts w:ascii="SimHei" w:hAnsi="SimHei" w:eastAsia="SimHei" w:cs="SimHei"/>
          <w:sz w:val="34"/>
          <w:szCs w:val="34"/>
          <w:spacing w:val="10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4"/>
        </w:rPr>
        <w:t>总</w:t>
      </w:r>
      <w:r>
        <w:rPr>
          <w:rFonts w:ascii="SimHei" w:hAnsi="SimHei" w:eastAsia="SimHei" w:cs="SimHei"/>
          <w:sz w:val="34"/>
          <w:szCs w:val="34"/>
          <w:spacing w:val="-4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4"/>
        </w:rPr>
        <w:t>则</w:t>
      </w:r>
    </w:p>
    <w:p>
      <w:pPr>
        <w:pStyle w:val="BodyText"/>
        <w:ind w:left="78" w:right="60" w:firstLine="701"/>
        <w:spacing w:before="276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第一条</w:t>
      </w:r>
      <w:r>
        <w:rPr>
          <w:spacing w:val="-24"/>
        </w:rPr>
        <w:t xml:space="preserve"> </w:t>
      </w:r>
      <w:r>
        <w:rPr>
          <w:spacing w:val="-1"/>
        </w:rPr>
        <w:t>为加强和规范本区机关国内差旅费管理，</w:t>
      </w:r>
      <w:r>
        <w:rPr/>
        <w:t xml:space="preserve"> </w:t>
      </w:r>
      <w:r>
        <w:rPr>
          <w:spacing w:val="6"/>
        </w:rPr>
        <w:t>推进厉行节约反对浪费，根据《党政机关厉行节约反</w:t>
      </w:r>
      <w:r>
        <w:rPr>
          <w:spacing w:val="5"/>
        </w:rPr>
        <w:t xml:space="preserve"> </w:t>
      </w:r>
      <w:r>
        <w:rPr>
          <w:spacing w:val="5"/>
        </w:rPr>
        <w:t>对浪费条例》、《中央和国家机关差旅费管理办法》</w:t>
      </w:r>
      <w:r>
        <w:rPr>
          <w:spacing w:val="15"/>
        </w:rPr>
        <w:t xml:space="preserve"> </w:t>
      </w:r>
      <w:r>
        <w:rPr>
          <w:spacing w:val="-1"/>
        </w:rPr>
        <w:t>《上海市市级机关差旅费管理办法》和《关于印发</w:t>
      </w:r>
      <w:r>
        <w:rPr>
          <w:spacing w:val="-2"/>
        </w:rPr>
        <w:t>&lt;上</w:t>
      </w:r>
      <w:r>
        <w:rPr/>
        <w:t xml:space="preserve"> </w:t>
      </w:r>
      <w:r>
        <w:rPr>
          <w:spacing w:val="-1"/>
        </w:rPr>
        <w:t>海市市级机关差旅住宿费标准明细表&gt;的通知》，制定</w:t>
      </w:r>
    </w:p>
    <w:p>
      <w:pPr>
        <w:pStyle w:val="BodyText"/>
        <w:ind w:left="86"/>
        <w:spacing w:before="1" w:line="222" w:lineRule="auto"/>
        <w:rPr/>
      </w:pPr>
      <w:r>
        <w:rPr>
          <w:spacing w:val="-6"/>
        </w:rPr>
        <w:t>本办法。</w:t>
      </w:r>
    </w:p>
    <w:p>
      <w:pPr>
        <w:pStyle w:val="BodyText"/>
        <w:ind w:left="88" w:right="62" w:firstLine="691"/>
        <w:spacing w:before="155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spacing w:val="-46"/>
        </w:rPr>
        <w:t xml:space="preserve"> </w:t>
      </w:r>
      <w:r>
        <w:rPr/>
        <w:t>本办法适用于区级机关和参照公务员</w:t>
      </w:r>
      <w:r>
        <w:rPr>
          <w:spacing w:val="-1"/>
        </w:rPr>
        <w:t>法管</w:t>
      </w:r>
      <w:r>
        <w:rPr/>
        <w:t xml:space="preserve"> </w:t>
      </w:r>
      <w:r>
        <w:rPr>
          <w:spacing w:val="5"/>
        </w:rPr>
        <w:t>理的单位。区级机关包括区级党的机关、人大机关、</w:t>
      </w:r>
      <w:r>
        <w:rPr>
          <w:spacing w:val="18"/>
        </w:rPr>
        <w:t xml:space="preserve"> </w:t>
      </w:r>
      <w:r>
        <w:rPr>
          <w:spacing w:val="5"/>
        </w:rPr>
        <w:t>行政机关、政协机关、审判机关、检察机关，各人民</w:t>
      </w:r>
      <w:r>
        <w:rPr>
          <w:spacing w:val="18"/>
        </w:rPr>
        <w:t xml:space="preserve"> </w:t>
      </w:r>
      <w:r>
        <w:rPr>
          <w:spacing w:val="5"/>
        </w:rPr>
        <w:t>团体、各民主党派区委和区工商联（以下简称“各单</w:t>
      </w:r>
    </w:p>
    <w:p>
      <w:pPr>
        <w:pStyle w:val="BodyText"/>
        <w:ind w:left="86"/>
        <w:spacing w:line="222" w:lineRule="auto"/>
        <w:rPr/>
      </w:pPr>
      <w:r>
        <w:rPr>
          <w:spacing w:val="-18"/>
        </w:rPr>
        <w:t>位</w:t>
      </w:r>
      <w:r>
        <w:rPr>
          <w:spacing w:val="-124"/>
        </w:rPr>
        <w:t xml:space="preserve"> </w:t>
      </w:r>
      <w:r>
        <w:rPr>
          <w:spacing w:val="-18"/>
        </w:rPr>
        <w:t>”）。</w:t>
      </w:r>
    </w:p>
    <w:p>
      <w:pPr>
        <w:pStyle w:val="BodyText"/>
        <w:ind w:left="114" w:right="62" w:firstLine="664"/>
        <w:spacing w:before="160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第三条</w:t>
      </w:r>
      <w:r>
        <w:rPr>
          <w:spacing w:val="-27"/>
        </w:rPr>
        <w:t xml:space="preserve"> </w:t>
      </w:r>
      <w:r>
        <w:rPr>
          <w:spacing w:val="-1"/>
        </w:rPr>
        <w:t>差旅费是指工作人员临时到常驻地以外地</w:t>
      </w:r>
      <w:r>
        <w:rPr/>
        <w:t xml:space="preserve"> </w:t>
      </w:r>
      <w:r>
        <w:rPr>
          <w:spacing w:val="4"/>
        </w:rPr>
        <w:t>区公务出差所发生的城市间交通费、住宿费、伙食补</w:t>
      </w:r>
    </w:p>
    <w:p>
      <w:pPr>
        <w:pStyle w:val="BodyText"/>
        <w:ind w:left="84"/>
        <w:spacing w:before="2" w:line="222" w:lineRule="auto"/>
        <w:rPr/>
      </w:pPr>
      <w:r>
        <w:rPr>
          <w:spacing w:val="-3"/>
        </w:rPr>
        <w:t>助费和市内交通费。</w:t>
      </w:r>
    </w:p>
    <w:p>
      <w:pPr>
        <w:pStyle w:val="BodyText"/>
        <w:ind w:left="89" w:right="62" w:firstLine="689"/>
        <w:spacing w:before="157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spacing w:val="-46"/>
        </w:rPr>
        <w:t xml:space="preserve"> </w:t>
      </w:r>
      <w:r>
        <w:rPr/>
        <w:t>各单位应当建立健全公务出差审批制</w:t>
      </w:r>
      <w:r>
        <w:rPr>
          <w:spacing w:val="-1"/>
        </w:rPr>
        <w:t>度。</w:t>
      </w:r>
      <w:r>
        <w:rPr/>
        <w:t xml:space="preserve"> </w:t>
      </w:r>
      <w:r>
        <w:rPr>
          <w:spacing w:val="5"/>
        </w:rPr>
        <w:t>出差必须按规定报经单位有关领导批准，从严控制出</w:t>
      </w:r>
      <w:r>
        <w:rPr>
          <w:spacing w:val="17"/>
        </w:rPr>
        <w:t xml:space="preserve"> </w:t>
      </w:r>
      <w:r>
        <w:rPr>
          <w:spacing w:val="5"/>
        </w:rPr>
        <w:t>差人数和天数；严格差旅费预算管理，控制差旅费支</w:t>
      </w:r>
    </w:p>
    <w:p>
      <w:pPr>
        <w:pStyle w:val="BodyText"/>
        <w:ind w:left="120"/>
        <w:spacing w:before="1" w:line="222" w:lineRule="auto"/>
        <w:rPr/>
      </w:pPr>
      <w:r>
        <w:rPr>
          <w:spacing w:val="4"/>
        </w:rPr>
        <w:t>出规模；严禁无实质内容、无明确公务目的的差旅活</w:t>
      </w:r>
    </w:p>
    <w:p>
      <w:pPr>
        <w:spacing w:line="222" w:lineRule="auto"/>
        <w:sectPr>
          <w:footerReference w:type="default" r:id="rId26"/>
          <w:pgSz w:w="11580" w:h="16700"/>
          <w:pgMar w:top="1419" w:right="1737" w:bottom="1103" w:left="1737" w:header="0" w:footer="825" w:gutter="0"/>
        </w:sectPr>
        <w:rPr/>
      </w:pPr>
    </w:p>
    <w:p>
      <w:pPr>
        <w:pStyle w:val="BodyText"/>
        <w:ind w:left="89"/>
        <w:spacing w:before="184" w:line="569" w:lineRule="exact"/>
        <w:rPr/>
      </w:pPr>
      <w:r>
        <w:rPr>
          <w:spacing w:val="5"/>
          <w:position w:val="16"/>
        </w:rPr>
        <w:t>动，严禁以任何名义和方式变相旅游，严禁异地部门</w:t>
      </w:r>
    </w:p>
    <w:p>
      <w:pPr>
        <w:pStyle w:val="BodyText"/>
        <w:ind w:left="117"/>
        <w:spacing w:before="1" w:line="222" w:lineRule="auto"/>
        <w:rPr/>
      </w:pPr>
      <w:r>
        <w:rPr>
          <w:spacing w:val="-4"/>
        </w:rPr>
        <w:t>间无实质内容的学习交流和考察调研。</w:t>
      </w:r>
    </w:p>
    <w:p>
      <w:pPr>
        <w:pStyle w:val="BodyText"/>
        <w:ind w:left="779"/>
        <w:spacing w:before="160" w:line="569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14"/>
          <w:position w:val="16"/>
        </w:rPr>
        <w:t>第五条</w:t>
      </w:r>
      <w:r>
        <w:rPr>
          <w:spacing w:val="14"/>
          <w:position w:val="16"/>
        </w:rPr>
        <w:t xml:space="preserve"> </w:t>
      </w:r>
      <w:r>
        <w:rPr>
          <w:spacing w:val="14"/>
          <w:position w:val="16"/>
        </w:rPr>
        <w:t>各单位按市财政局制定的差旅费标</w:t>
      </w:r>
      <w:r>
        <w:rPr>
          <w:spacing w:val="13"/>
          <w:position w:val="16"/>
        </w:rPr>
        <w:t>准执</w:t>
      </w:r>
    </w:p>
    <w:p>
      <w:pPr>
        <w:pStyle w:val="BodyText"/>
        <w:ind w:left="88"/>
        <w:spacing w:line="221" w:lineRule="auto"/>
        <w:rPr/>
      </w:pPr>
      <w:r>
        <w:rPr>
          <w:spacing w:val="-13"/>
        </w:rPr>
        <w:t>行。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2365"/>
        <w:spacing w:before="111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"/>
        </w:rPr>
        <w:t>第二章</w:t>
      </w:r>
      <w:r>
        <w:rPr>
          <w:rFonts w:ascii="SimHei" w:hAnsi="SimHei" w:eastAsia="SimHei" w:cs="SimHei"/>
          <w:sz w:val="34"/>
          <w:szCs w:val="34"/>
          <w:spacing w:val="-1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1"/>
        </w:rPr>
        <w:t>城市间交通费</w:t>
      </w:r>
    </w:p>
    <w:p>
      <w:pPr>
        <w:pStyle w:val="BodyText"/>
        <w:ind w:left="120" w:right="550" w:firstLine="659"/>
        <w:spacing w:before="280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第六条</w:t>
      </w:r>
      <w:r>
        <w:rPr>
          <w:spacing w:val="-27"/>
        </w:rPr>
        <w:t xml:space="preserve"> </w:t>
      </w:r>
      <w:r>
        <w:rPr>
          <w:spacing w:val="-1"/>
        </w:rPr>
        <w:t>城市间交通费是指工作人员因公到常驻地</w:t>
      </w:r>
      <w:r>
        <w:rPr/>
        <w:t xml:space="preserve"> </w:t>
      </w:r>
      <w:r>
        <w:rPr>
          <w:spacing w:val="4"/>
        </w:rPr>
        <w:t>以外地区出差乘坐火车、轮船、飞机等交通工具所发</w:t>
      </w:r>
    </w:p>
    <w:p>
      <w:pPr>
        <w:pStyle w:val="BodyText"/>
        <w:ind w:left="105"/>
        <w:spacing w:before="1" w:line="224" w:lineRule="auto"/>
        <w:rPr/>
      </w:pPr>
      <w:r>
        <w:rPr>
          <w:spacing w:val="-9"/>
        </w:rPr>
        <w:t>生的费用。</w:t>
      </w:r>
    </w:p>
    <w:p>
      <w:pPr>
        <w:pStyle w:val="BodyText"/>
        <w:ind w:left="779"/>
        <w:spacing w:before="156" w:line="571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16"/>
        </w:rPr>
        <w:t>第七条</w:t>
      </w:r>
      <w:r>
        <w:rPr>
          <w:spacing w:val="-3"/>
          <w:position w:val="16"/>
        </w:rPr>
        <w:t xml:space="preserve"> </w:t>
      </w:r>
      <w:r>
        <w:rPr>
          <w:spacing w:val="-3"/>
          <w:position w:val="16"/>
        </w:rPr>
        <w:t>出差人员应当按规定等级乘坐交通工具。</w:t>
      </w:r>
    </w:p>
    <w:p>
      <w:pPr>
        <w:pStyle w:val="BodyText"/>
        <w:ind w:left="86"/>
        <w:spacing w:line="220" w:lineRule="auto"/>
        <w:rPr/>
      </w:pPr>
      <w:r>
        <w:rPr>
          <w:spacing w:val="-2"/>
        </w:rPr>
        <w:t>乘坐交通工具的等级见下表：</w:t>
      </w:r>
    </w:p>
    <w:tbl>
      <w:tblPr>
        <w:tblStyle w:val="TableNormal"/>
        <w:tblW w:w="8527" w:type="dxa"/>
        <w:tblInd w:w="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70"/>
        <w:gridCol w:w="2499"/>
        <w:gridCol w:w="1483"/>
        <w:gridCol w:w="1049"/>
        <w:gridCol w:w="1826"/>
      </w:tblGrid>
      <w:tr>
        <w:trPr>
          <w:trHeight w:val="1841" w:hRule="atLeast"/>
        </w:trPr>
        <w:tc>
          <w:tcPr>
            <w:tcW w:w="1670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5" w:right="194" w:hanging="315"/>
              <w:spacing w:before="101" w:line="251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2"/>
              </w:rPr>
              <w:t>交通工具</w:t>
            </w:r>
            <w:r>
              <w:rPr>
                <w:sz w:val="31"/>
                <w:szCs w:val="31"/>
                <w:spacing w:val="1"/>
              </w:rPr>
              <w:t xml:space="preserve"> </w:t>
            </w:r>
            <w:r>
              <w:rPr>
                <w:sz w:val="31"/>
                <w:szCs w:val="31"/>
                <w:spacing w:val="-4"/>
              </w:rPr>
              <w:t>级别</w:t>
            </w:r>
          </w:p>
        </w:tc>
        <w:tc>
          <w:tcPr>
            <w:tcW w:w="2499" w:type="dxa"/>
            <w:vAlign w:val="top"/>
          </w:tcPr>
          <w:p>
            <w:pPr>
              <w:pStyle w:val="TableText"/>
              <w:ind w:left="128" w:right="108" w:firstLine="6"/>
              <w:spacing w:before="327" w:line="257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11"/>
              </w:rPr>
              <w:t>火车（含高铁、</w:t>
            </w:r>
            <w:r>
              <w:rPr>
                <w:sz w:val="31"/>
                <w:szCs w:val="31"/>
                <w:spacing w:val="2"/>
              </w:rPr>
              <w:t xml:space="preserve"> </w:t>
            </w:r>
            <w:r>
              <w:rPr>
                <w:sz w:val="31"/>
                <w:szCs w:val="31"/>
                <w:spacing w:val="12"/>
              </w:rPr>
              <w:t>动车、全列软席</w:t>
            </w:r>
            <w:r>
              <w:rPr>
                <w:sz w:val="31"/>
                <w:szCs w:val="31"/>
                <w:spacing w:val="2"/>
              </w:rPr>
              <w:t xml:space="preserve"> </w:t>
            </w:r>
            <w:r>
              <w:rPr>
                <w:sz w:val="31"/>
                <w:szCs w:val="31"/>
                <w:spacing w:val="-3"/>
              </w:rPr>
              <w:t>列车）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129" w:right="105" w:hanging="4"/>
              <w:spacing w:before="323" w:line="259" w:lineRule="auto"/>
              <w:jc w:val="both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1"/>
              </w:rPr>
              <w:t>轮船（不</w:t>
            </w:r>
            <w:r>
              <w:rPr>
                <w:sz w:val="31"/>
                <w:szCs w:val="31"/>
                <w:spacing w:val="1"/>
              </w:rPr>
              <w:t xml:space="preserve"> </w:t>
            </w:r>
            <w:r>
              <w:rPr>
                <w:sz w:val="31"/>
                <w:szCs w:val="31"/>
                <w:spacing w:val="-14"/>
              </w:rPr>
              <w:t>包</w:t>
            </w:r>
            <w:r>
              <w:rPr>
                <w:sz w:val="31"/>
                <w:szCs w:val="31"/>
                <w:spacing w:val="21"/>
              </w:rPr>
              <w:t xml:space="preserve"> </w:t>
            </w:r>
            <w:r>
              <w:rPr>
                <w:sz w:val="31"/>
                <w:szCs w:val="31"/>
                <w:spacing w:val="-14"/>
              </w:rPr>
              <w:t>括</w:t>
            </w:r>
            <w:r>
              <w:rPr>
                <w:sz w:val="31"/>
                <w:szCs w:val="31"/>
                <w:spacing w:val="22"/>
              </w:rPr>
              <w:t xml:space="preserve"> </w:t>
            </w:r>
            <w:r>
              <w:rPr>
                <w:sz w:val="31"/>
                <w:szCs w:val="31"/>
                <w:spacing w:val="-14"/>
              </w:rPr>
              <w:t>旅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spacing w:val="-3"/>
              </w:rPr>
              <w:t>游船）</w:t>
            </w:r>
          </w:p>
        </w:tc>
        <w:tc>
          <w:tcPr>
            <w:tcW w:w="104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101" w:line="22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6"/>
              </w:rPr>
              <w:t>飞机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ind w:left="132" w:right="105" w:hanging="1"/>
              <w:spacing w:before="98" w:line="258" w:lineRule="auto"/>
              <w:jc w:val="both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6"/>
              </w:rPr>
              <w:t>其他交通工</w:t>
            </w:r>
            <w:r>
              <w:rPr>
                <w:sz w:val="31"/>
                <w:szCs w:val="31"/>
                <w:spacing w:val="3"/>
              </w:rPr>
              <w:t xml:space="preserve"> </w:t>
            </w:r>
            <w:r>
              <w:rPr>
                <w:sz w:val="31"/>
                <w:szCs w:val="31"/>
                <w:spacing w:val="6"/>
              </w:rPr>
              <w:t>具（不包括</w:t>
            </w:r>
            <w:r>
              <w:rPr>
                <w:sz w:val="31"/>
                <w:szCs w:val="31"/>
                <w:spacing w:val="1"/>
              </w:rPr>
              <w:t xml:space="preserve"> </w:t>
            </w:r>
            <w:r>
              <w:rPr>
                <w:sz w:val="31"/>
                <w:szCs w:val="31"/>
                <w:spacing w:val="-15"/>
              </w:rPr>
              <w:t>出</w:t>
            </w:r>
            <w:r>
              <w:rPr>
                <w:sz w:val="31"/>
                <w:szCs w:val="31"/>
                <w:spacing w:val="-22"/>
              </w:rPr>
              <w:t xml:space="preserve"> </w:t>
            </w:r>
            <w:r>
              <w:rPr>
                <w:sz w:val="31"/>
                <w:szCs w:val="31"/>
                <w:spacing w:val="-15"/>
              </w:rPr>
              <w:t>租</w:t>
            </w:r>
            <w:r>
              <w:rPr>
                <w:sz w:val="31"/>
                <w:szCs w:val="31"/>
                <w:spacing w:val="-23"/>
              </w:rPr>
              <w:t xml:space="preserve"> </w:t>
            </w:r>
            <w:r>
              <w:rPr>
                <w:sz w:val="31"/>
                <w:szCs w:val="31"/>
                <w:spacing w:val="-15"/>
              </w:rPr>
              <w:t>小</w:t>
            </w:r>
            <w:r>
              <w:rPr>
                <w:sz w:val="31"/>
                <w:szCs w:val="31"/>
                <w:spacing w:val="-19"/>
              </w:rPr>
              <w:t xml:space="preserve"> </w:t>
            </w:r>
            <w:r>
              <w:rPr>
                <w:sz w:val="31"/>
                <w:szCs w:val="31"/>
                <w:spacing w:val="-15"/>
              </w:rPr>
              <w:t>汽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spacing w:val="-8"/>
              </w:rPr>
              <w:t>车）</w:t>
            </w:r>
          </w:p>
        </w:tc>
      </w:tr>
      <w:tr>
        <w:trPr>
          <w:trHeight w:val="2298" w:hRule="atLeast"/>
        </w:trPr>
        <w:tc>
          <w:tcPr>
            <w:tcW w:w="167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101" w:line="227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4"/>
              </w:rPr>
              <w:t>部级及相</w:t>
            </w:r>
          </w:p>
          <w:p>
            <w:pPr>
              <w:pStyle w:val="TableText"/>
              <w:ind w:left="246"/>
              <w:spacing w:before="78" w:line="22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4"/>
              </w:rPr>
              <w:t>当职务人</w:t>
            </w:r>
          </w:p>
          <w:p>
            <w:pPr>
              <w:pStyle w:val="TableText"/>
              <w:ind w:left="718"/>
              <w:spacing w:before="77" w:line="23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员</w:t>
            </w:r>
          </w:p>
        </w:tc>
        <w:tc>
          <w:tcPr>
            <w:tcW w:w="2499" w:type="dxa"/>
            <w:vAlign w:val="top"/>
          </w:tcPr>
          <w:p>
            <w:pPr>
              <w:pStyle w:val="TableText"/>
              <w:ind w:left="125" w:right="3" w:firstLine="8"/>
              <w:spacing w:before="96" w:line="261" w:lineRule="auto"/>
              <w:jc w:val="both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6"/>
              </w:rPr>
              <w:t>火车软席（软座、</w:t>
            </w:r>
            <w:r>
              <w:rPr>
                <w:sz w:val="31"/>
                <w:szCs w:val="31"/>
                <w:spacing w:val="3"/>
              </w:rPr>
              <w:t xml:space="preserve"> </w:t>
            </w:r>
            <w:r>
              <w:rPr>
                <w:sz w:val="31"/>
                <w:szCs w:val="31"/>
                <w:spacing w:val="18"/>
              </w:rPr>
              <w:t>软卧</w:t>
            </w:r>
            <w:r>
              <w:rPr>
                <w:sz w:val="31"/>
                <w:szCs w:val="31"/>
                <w:spacing w:val="-21"/>
              </w:rPr>
              <w:t>）</w:t>
            </w:r>
            <w:r>
              <w:rPr>
                <w:sz w:val="31"/>
                <w:szCs w:val="31"/>
                <w:spacing w:val="-32"/>
              </w:rPr>
              <w:t xml:space="preserve"> </w:t>
            </w:r>
            <w:r>
              <w:rPr>
                <w:sz w:val="31"/>
                <w:szCs w:val="31"/>
                <w:spacing w:val="-21"/>
              </w:rPr>
              <w:t>，</w:t>
            </w:r>
            <w:r>
              <w:rPr>
                <w:sz w:val="31"/>
                <w:szCs w:val="31"/>
                <w:spacing w:val="-81"/>
              </w:rPr>
              <w:t xml:space="preserve"> </w:t>
            </w:r>
            <w:r>
              <w:rPr>
                <w:sz w:val="31"/>
                <w:szCs w:val="31"/>
                <w:spacing w:val="18"/>
              </w:rPr>
              <w:t>高铁/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spacing w:val="12"/>
              </w:rPr>
              <w:t>动车商务座，全</w:t>
            </w:r>
            <w:r>
              <w:rPr>
                <w:sz w:val="31"/>
                <w:szCs w:val="31"/>
                <w:spacing w:val="4"/>
              </w:rPr>
              <w:t xml:space="preserve"> </w:t>
            </w:r>
            <w:r>
              <w:rPr>
                <w:sz w:val="31"/>
                <w:szCs w:val="31"/>
                <w:spacing w:val="12"/>
              </w:rPr>
              <w:t>列软席列车一等</w:t>
            </w:r>
            <w:r>
              <w:rPr>
                <w:sz w:val="31"/>
                <w:szCs w:val="31"/>
                <w:spacing w:val="4"/>
              </w:rPr>
              <w:t xml:space="preserve"> </w:t>
            </w:r>
            <w:r>
              <w:rPr>
                <w:sz w:val="31"/>
                <w:szCs w:val="31"/>
                <w:spacing w:val="-3"/>
              </w:rPr>
              <w:t>软座</w:t>
            </w:r>
          </w:p>
        </w:tc>
        <w:tc>
          <w:tcPr>
            <w:tcW w:w="148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101" w:line="22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1"/>
              </w:rPr>
              <w:t>一等舱</w:t>
            </w:r>
          </w:p>
        </w:tc>
        <w:tc>
          <w:tcPr>
            <w:tcW w:w="104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06" w:firstLine="6"/>
              <w:spacing w:before="100" w:line="251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21"/>
              </w:rPr>
              <w:t>头</w:t>
            </w:r>
            <w:r>
              <w:rPr>
                <w:sz w:val="31"/>
                <w:szCs w:val="31"/>
                <w:spacing w:val="72"/>
              </w:rPr>
              <w:t xml:space="preserve"> </w:t>
            </w:r>
            <w:r>
              <w:rPr>
                <w:sz w:val="31"/>
                <w:szCs w:val="31"/>
                <w:spacing w:val="-21"/>
              </w:rPr>
              <w:t>等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</w:rPr>
              <w:t>舱</w:t>
            </w:r>
          </w:p>
        </w:tc>
        <w:tc>
          <w:tcPr>
            <w:tcW w:w="182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101" w:line="22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凭据报销</w:t>
            </w:r>
          </w:p>
        </w:tc>
      </w:tr>
      <w:tr>
        <w:trPr>
          <w:trHeight w:val="2298" w:hRule="atLeast"/>
        </w:trPr>
        <w:tc>
          <w:tcPr>
            <w:tcW w:w="1670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101" w:line="22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2"/>
              </w:rPr>
              <w:t>司局级及</w:t>
            </w:r>
          </w:p>
          <w:p>
            <w:pPr>
              <w:pStyle w:val="TableText"/>
              <w:ind w:left="215"/>
              <w:spacing w:before="74" w:line="227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3"/>
              </w:rPr>
              <w:t>相当职务</w:t>
            </w:r>
          </w:p>
          <w:p>
            <w:pPr>
              <w:pStyle w:val="TableText"/>
              <w:ind w:left="537"/>
              <w:spacing w:before="79" w:line="23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4"/>
              </w:rPr>
              <w:t>人员</w:t>
            </w:r>
          </w:p>
        </w:tc>
        <w:tc>
          <w:tcPr>
            <w:tcW w:w="2499" w:type="dxa"/>
            <w:vAlign w:val="top"/>
          </w:tcPr>
          <w:p>
            <w:pPr>
              <w:pStyle w:val="TableText"/>
              <w:ind w:left="125" w:right="3" w:firstLine="8"/>
              <w:spacing w:before="96" w:line="261" w:lineRule="auto"/>
              <w:jc w:val="both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6"/>
              </w:rPr>
              <w:t>火车软席（软座、</w:t>
            </w:r>
            <w:r>
              <w:rPr>
                <w:sz w:val="31"/>
                <w:szCs w:val="31"/>
                <w:spacing w:val="3"/>
              </w:rPr>
              <w:t xml:space="preserve"> </w:t>
            </w:r>
            <w:r>
              <w:rPr>
                <w:sz w:val="31"/>
                <w:szCs w:val="31"/>
                <w:spacing w:val="18"/>
              </w:rPr>
              <w:t>软卧</w:t>
            </w:r>
            <w:r>
              <w:rPr>
                <w:sz w:val="31"/>
                <w:szCs w:val="31"/>
                <w:spacing w:val="-21"/>
              </w:rPr>
              <w:t>）</w:t>
            </w:r>
            <w:r>
              <w:rPr>
                <w:sz w:val="31"/>
                <w:szCs w:val="31"/>
                <w:spacing w:val="-32"/>
              </w:rPr>
              <w:t xml:space="preserve"> </w:t>
            </w:r>
            <w:r>
              <w:rPr>
                <w:sz w:val="31"/>
                <w:szCs w:val="31"/>
                <w:spacing w:val="-21"/>
              </w:rPr>
              <w:t>，</w:t>
            </w:r>
            <w:r>
              <w:rPr>
                <w:sz w:val="31"/>
                <w:szCs w:val="31"/>
                <w:spacing w:val="-81"/>
              </w:rPr>
              <w:t xml:space="preserve"> </w:t>
            </w:r>
            <w:r>
              <w:rPr>
                <w:sz w:val="31"/>
                <w:szCs w:val="31"/>
                <w:spacing w:val="18"/>
              </w:rPr>
              <w:t>高铁/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spacing w:val="12"/>
              </w:rPr>
              <w:t>动车一等座，全</w:t>
            </w:r>
            <w:r>
              <w:rPr>
                <w:sz w:val="31"/>
                <w:szCs w:val="31"/>
                <w:spacing w:val="4"/>
              </w:rPr>
              <w:t xml:space="preserve"> </w:t>
            </w:r>
            <w:r>
              <w:rPr>
                <w:sz w:val="31"/>
                <w:szCs w:val="31"/>
                <w:spacing w:val="12"/>
              </w:rPr>
              <w:t>列软席列车一等</w:t>
            </w:r>
            <w:r>
              <w:rPr>
                <w:sz w:val="31"/>
                <w:szCs w:val="31"/>
                <w:spacing w:val="4"/>
              </w:rPr>
              <w:t xml:space="preserve"> </w:t>
            </w:r>
            <w:r>
              <w:rPr>
                <w:sz w:val="31"/>
                <w:szCs w:val="31"/>
                <w:spacing w:val="-3"/>
              </w:rPr>
              <w:t>软座</w:t>
            </w:r>
          </w:p>
        </w:tc>
        <w:tc>
          <w:tcPr>
            <w:tcW w:w="148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101" w:line="22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"/>
              </w:rPr>
              <w:t>二等舱</w:t>
            </w:r>
          </w:p>
        </w:tc>
        <w:tc>
          <w:tcPr>
            <w:tcW w:w="104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06"/>
              <w:spacing w:before="100" w:line="251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4"/>
              </w:rPr>
              <w:t>经</w:t>
            </w:r>
            <w:r>
              <w:rPr>
                <w:sz w:val="31"/>
                <w:szCs w:val="31"/>
                <w:spacing w:val="63"/>
              </w:rPr>
              <w:t xml:space="preserve"> </w:t>
            </w:r>
            <w:r>
              <w:rPr>
                <w:sz w:val="31"/>
                <w:szCs w:val="31"/>
                <w:spacing w:val="-14"/>
              </w:rPr>
              <w:t>济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</w:rPr>
              <w:t>舱</w:t>
            </w:r>
          </w:p>
        </w:tc>
        <w:tc>
          <w:tcPr>
            <w:tcW w:w="182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101" w:line="22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凭据报销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580" w:h="16700"/>
          <w:pgMar w:top="1419" w:right="1249" w:bottom="1103" w:left="1737" w:header="0" w:footer="82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0" w:lineRule="exact"/>
        <w:rPr/>
      </w:pPr>
      <w:r/>
    </w:p>
    <w:tbl>
      <w:tblPr>
        <w:tblStyle w:val="TableNormal"/>
        <w:tblW w:w="8527" w:type="dxa"/>
        <w:tblInd w:w="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70"/>
        <w:gridCol w:w="2499"/>
        <w:gridCol w:w="1483"/>
        <w:gridCol w:w="1049"/>
        <w:gridCol w:w="1826"/>
      </w:tblGrid>
      <w:tr>
        <w:trPr>
          <w:trHeight w:val="2299" w:hRule="atLeast"/>
        </w:trPr>
        <w:tc>
          <w:tcPr>
            <w:tcW w:w="167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101" w:line="22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3"/>
              </w:rPr>
              <w:t>其余人员</w:t>
            </w:r>
          </w:p>
        </w:tc>
        <w:tc>
          <w:tcPr>
            <w:tcW w:w="2499" w:type="dxa"/>
            <w:vAlign w:val="top"/>
          </w:tcPr>
          <w:p>
            <w:pPr>
              <w:pStyle w:val="TableText"/>
              <w:ind w:left="122" w:right="3" w:firstLine="12"/>
              <w:spacing w:before="97" w:line="261" w:lineRule="auto"/>
              <w:jc w:val="both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6"/>
              </w:rPr>
              <w:t>火车硬席（硬座、</w:t>
            </w:r>
            <w:r>
              <w:rPr>
                <w:sz w:val="31"/>
                <w:szCs w:val="31"/>
                <w:spacing w:val="3"/>
              </w:rPr>
              <w:t xml:space="preserve"> </w:t>
            </w:r>
            <w:r>
              <w:rPr>
                <w:sz w:val="31"/>
                <w:szCs w:val="31"/>
                <w:spacing w:val="18"/>
              </w:rPr>
              <w:t>硬卧</w:t>
            </w:r>
            <w:r>
              <w:rPr>
                <w:sz w:val="31"/>
                <w:szCs w:val="31"/>
                <w:spacing w:val="-19"/>
              </w:rPr>
              <w:t>）</w:t>
            </w:r>
            <w:r>
              <w:rPr>
                <w:sz w:val="31"/>
                <w:szCs w:val="31"/>
                <w:spacing w:val="-33"/>
              </w:rPr>
              <w:t xml:space="preserve"> </w:t>
            </w:r>
            <w:r>
              <w:rPr>
                <w:sz w:val="31"/>
                <w:szCs w:val="31"/>
                <w:spacing w:val="-19"/>
              </w:rPr>
              <w:t>，</w:t>
            </w:r>
            <w:r>
              <w:rPr>
                <w:sz w:val="31"/>
                <w:szCs w:val="31"/>
                <w:spacing w:val="-81"/>
              </w:rPr>
              <w:t xml:space="preserve"> </w:t>
            </w:r>
            <w:r>
              <w:rPr>
                <w:sz w:val="31"/>
                <w:szCs w:val="31"/>
                <w:spacing w:val="18"/>
              </w:rPr>
              <w:t>高铁/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spacing w:val="13"/>
              </w:rPr>
              <w:t>动车二等座，全</w:t>
            </w:r>
            <w:r>
              <w:rPr>
                <w:sz w:val="31"/>
                <w:szCs w:val="31"/>
                <w:spacing w:val="1"/>
              </w:rPr>
              <w:t xml:space="preserve"> </w:t>
            </w:r>
            <w:r>
              <w:rPr>
                <w:sz w:val="31"/>
                <w:szCs w:val="31"/>
                <w:spacing w:val="13"/>
              </w:rPr>
              <w:t>列软席列车二等</w:t>
            </w:r>
            <w:r>
              <w:rPr>
                <w:sz w:val="31"/>
                <w:szCs w:val="31"/>
                <w:spacing w:val="1"/>
              </w:rPr>
              <w:t xml:space="preserve"> </w:t>
            </w:r>
            <w:r>
              <w:rPr>
                <w:sz w:val="31"/>
                <w:szCs w:val="31"/>
                <w:spacing w:val="-1"/>
              </w:rPr>
              <w:t>软座</w:t>
            </w:r>
          </w:p>
        </w:tc>
        <w:tc>
          <w:tcPr>
            <w:tcW w:w="148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101" w:line="22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"/>
              </w:rPr>
              <w:t>三等舱</w:t>
            </w:r>
          </w:p>
        </w:tc>
        <w:tc>
          <w:tcPr>
            <w:tcW w:w="104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06"/>
              <w:spacing w:before="101" w:line="251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4"/>
              </w:rPr>
              <w:t>经</w:t>
            </w:r>
            <w:r>
              <w:rPr>
                <w:sz w:val="31"/>
                <w:szCs w:val="31"/>
                <w:spacing w:val="63"/>
              </w:rPr>
              <w:t xml:space="preserve"> </w:t>
            </w:r>
            <w:r>
              <w:rPr>
                <w:sz w:val="31"/>
                <w:szCs w:val="31"/>
                <w:spacing w:val="-14"/>
              </w:rPr>
              <w:t>济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</w:rPr>
              <w:t>舱</w:t>
            </w:r>
          </w:p>
        </w:tc>
        <w:tc>
          <w:tcPr>
            <w:tcW w:w="182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101" w:line="22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凭据报销</w:t>
            </w:r>
          </w:p>
        </w:tc>
      </w:tr>
    </w:tbl>
    <w:p>
      <w:pPr>
        <w:pStyle w:val="BodyText"/>
        <w:ind w:left="766"/>
        <w:spacing w:before="163" w:line="571" w:lineRule="exact"/>
        <w:rPr/>
      </w:pPr>
      <w:r>
        <w:rPr>
          <w:spacing w:val="7"/>
          <w:position w:val="16"/>
        </w:rPr>
        <w:t>部级及相当职务人员出差，因工作需要，随行一</w:t>
      </w:r>
    </w:p>
    <w:p>
      <w:pPr>
        <w:pStyle w:val="BodyText"/>
        <w:ind w:left="90"/>
        <w:spacing w:line="222" w:lineRule="auto"/>
        <w:rPr/>
      </w:pPr>
      <w:r>
        <w:rPr>
          <w:spacing w:val="-3"/>
        </w:rPr>
        <w:t>人可乘坐同等级交通工具。</w:t>
      </w:r>
    </w:p>
    <w:p>
      <w:pPr>
        <w:pStyle w:val="BodyText"/>
        <w:ind w:left="767"/>
        <w:spacing w:before="159" w:line="571" w:lineRule="exact"/>
        <w:rPr/>
      </w:pPr>
      <w:r>
        <w:rPr>
          <w:spacing w:val="6"/>
          <w:position w:val="16"/>
        </w:rPr>
        <w:t>未按规定等级乘坐交通工具的，超支部分由个人</w:t>
      </w:r>
    </w:p>
    <w:p>
      <w:pPr>
        <w:pStyle w:val="BodyText"/>
        <w:ind w:left="149"/>
        <w:spacing w:line="225" w:lineRule="auto"/>
        <w:rPr/>
      </w:pPr>
      <w:r>
        <w:rPr>
          <w:spacing w:val="-29"/>
        </w:rPr>
        <w:t>自理。</w:t>
      </w:r>
    </w:p>
    <w:p>
      <w:pPr>
        <w:pStyle w:val="BodyText"/>
        <w:ind w:left="120" w:right="550" w:firstLine="659"/>
        <w:spacing w:before="152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第八条</w:t>
      </w:r>
      <w:r>
        <w:rPr>
          <w:spacing w:val="-27"/>
        </w:rPr>
        <w:t xml:space="preserve"> </w:t>
      </w:r>
      <w:r>
        <w:rPr>
          <w:spacing w:val="-1"/>
        </w:rPr>
        <w:t>到出差目的地有多种交通工具可选择时，</w:t>
      </w:r>
      <w:r>
        <w:rPr/>
        <w:t xml:space="preserve"> </w:t>
      </w:r>
      <w:r>
        <w:rPr>
          <w:spacing w:val="4"/>
        </w:rPr>
        <w:t>出差人员在不影响公务、确保安全的前提下，应当选</w:t>
      </w:r>
    </w:p>
    <w:p>
      <w:pPr>
        <w:pStyle w:val="BodyText"/>
        <w:ind w:left="86"/>
        <w:spacing w:before="1" w:line="221" w:lineRule="auto"/>
        <w:rPr/>
      </w:pPr>
      <w:r>
        <w:rPr>
          <w:spacing w:val="-3"/>
        </w:rPr>
        <w:t>乘经济便捷的交通工具。</w:t>
      </w:r>
    </w:p>
    <w:p>
      <w:pPr>
        <w:pStyle w:val="BodyText"/>
        <w:ind w:left="779"/>
        <w:spacing w:before="163" w:line="569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4"/>
          <w:position w:val="16"/>
        </w:rPr>
        <w:t>第九条</w:t>
      </w:r>
      <w:r>
        <w:rPr>
          <w:spacing w:val="-33"/>
          <w:position w:val="16"/>
        </w:rPr>
        <w:t xml:space="preserve"> </w:t>
      </w:r>
      <w:r>
        <w:rPr>
          <w:spacing w:val="-4"/>
          <w:position w:val="16"/>
        </w:rPr>
        <w:t>乘坐飞机的，</w:t>
      </w:r>
      <w:r>
        <w:rPr>
          <w:spacing w:val="-101"/>
          <w:position w:val="16"/>
        </w:rPr>
        <w:t xml:space="preserve"> </w:t>
      </w:r>
      <w:r>
        <w:rPr>
          <w:spacing w:val="-4"/>
          <w:position w:val="16"/>
        </w:rPr>
        <w:t>民航发展基金、燃油附加费</w:t>
      </w:r>
    </w:p>
    <w:p>
      <w:pPr>
        <w:pStyle w:val="BodyText"/>
        <w:ind w:left="90"/>
        <w:spacing w:before="2" w:line="222" w:lineRule="auto"/>
        <w:rPr/>
      </w:pPr>
      <w:r>
        <w:rPr>
          <w:spacing w:val="-4"/>
        </w:rPr>
        <w:t>可以凭据报销。</w:t>
      </w:r>
    </w:p>
    <w:p>
      <w:pPr>
        <w:pStyle w:val="BodyText"/>
        <w:ind w:left="90" w:right="550" w:firstLine="688"/>
        <w:spacing w:before="159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spacing w:val="-46"/>
        </w:rPr>
        <w:t xml:space="preserve"> </w:t>
      </w:r>
      <w:r>
        <w:rPr/>
        <w:t>乘坐飞机、火车、轮船等交通工具的</w:t>
      </w:r>
      <w:r>
        <w:rPr>
          <w:spacing w:val="-1"/>
        </w:rPr>
        <w:t>，每</w:t>
      </w:r>
      <w:r>
        <w:rPr/>
        <w:t xml:space="preserve"> </w:t>
      </w:r>
      <w:r>
        <w:rPr>
          <w:spacing w:val="5"/>
        </w:rPr>
        <w:t>人次可以购买交通意外保险一份。所在单位统一购买</w:t>
      </w:r>
    </w:p>
    <w:p>
      <w:pPr>
        <w:pStyle w:val="BodyText"/>
        <w:ind w:left="93"/>
        <w:spacing w:line="221" w:lineRule="auto"/>
        <w:rPr/>
      </w:pPr>
      <w:r>
        <w:rPr>
          <w:spacing w:val="-2"/>
        </w:rPr>
        <w:t>交通意外保险的，不再重复购买。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2877"/>
        <w:spacing w:before="111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第三章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2"/>
        </w:rPr>
        <w:t>住宿费</w:t>
      </w:r>
    </w:p>
    <w:p>
      <w:pPr>
        <w:pStyle w:val="BodyText"/>
        <w:ind w:left="779"/>
        <w:spacing w:before="280" w:line="571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position w:val="16"/>
        </w:rPr>
        <w:t>第十一条</w:t>
      </w:r>
      <w:r>
        <w:rPr>
          <w:spacing w:val="-47"/>
          <w:position w:val="16"/>
        </w:rPr>
        <w:t xml:space="preserve"> </w:t>
      </w:r>
      <w:r>
        <w:rPr>
          <w:position w:val="16"/>
        </w:rPr>
        <w:t>住宿费是指工作人员因公出差期间入住</w:t>
      </w:r>
    </w:p>
    <w:p>
      <w:pPr>
        <w:pStyle w:val="BodyText"/>
        <w:ind w:left="88"/>
        <w:spacing w:line="222" w:lineRule="auto"/>
        <w:rPr/>
      </w:pPr>
      <w:r>
        <w:rPr>
          <w:spacing w:val="-1"/>
        </w:rPr>
        <w:t>宾馆（包括饭店、招待所，下同）发生的房租</w:t>
      </w:r>
      <w:r>
        <w:rPr>
          <w:spacing w:val="-2"/>
        </w:rPr>
        <w:t>费用。</w:t>
      </w:r>
    </w:p>
    <w:p>
      <w:pPr>
        <w:pStyle w:val="BodyText"/>
        <w:ind w:left="85" w:right="550" w:firstLine="693"/>
        <w:spacing w:before="158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spacing w:val="-47"/>
        </w:rPr>
        <w:t xml:space="preserve"> </w:t>
      </w:r>
      <w:r>
        <w:rPr/>
        <w:t>住宿费按市财政局制定的《上海市市级</w:t>
      </w:r>
      <w:r>
        <w:rPr/>
        <w:t xml:space="preserve"> </w:t>
      </w:r>
      <w:r>
        <w:rPr>
          <w:spacing w:val="6"/>
        </w:rPr>
        <w:t>机关差旅住宿费标准明细表》执行。受地理、气</w:t>
      </w:r>
      <w:r>
        <w:rPr>
          <w:spacing w:val="5"/>
        </w:rPr>
        <w:t>候等</w:t>
      </w:r>
    </w:p>
    <w:p>
      <w:pPr>
        <w:pStyle w:val="BodyText"/>
        <w:ind w:left="149"/>
        <w:spacing w:before="1" w:line="220" w:lineRule="auto"/>
        <w:rPr/>
      </w:pPr>
      <w:r>
        <w:rPr>
          <w:spacing w:val="3"/>
        </w:rPr>
        <w:t>自然条件限制和季节性热点影响较大的城市试行差旅</w:t>
      </w:r>
    </w:p>
    <w:p>
      <w:pPr>
        <w:spacing w:line="220" w:lineRule="auto"/>
        <w:sectPr>
          <w:footerReference w:type="default" r:id="rId28"/>
          <w:pgSz w:w="11580" w:h="16700"/>
          <w:pgMar w:top="1419" w:right="1249" w:bottom="1103" w:left="1737" w:header="0" w:footer="825" w:gutter="0"/>
        </w:sectPr>
        <w:rPr/>
      </w:pPr>
    </w:p>
    <w:p>
      <w:pPr>
        <w:pStyle w:val="BodyText"/>
        <w:ind w:left="85"/>
        <w:spacing w:before="184" w:line="569" w:lineRule="exact"/>
        <w:rPr/>
      </w:pPr>
      <w:r>
        <w:rPr>
          <w:spacing w:val="6"/>
          <w:position w:val="16"/>
        </w:rPr>
        <w:t>住宿费淡旺季标准。如标准发生变化，按市财政</w:t>
      </w:r>
      <w:r>
        <w:rPr>
          <w:spacing w:val="5"/>
          <w:position w:val="16"/>
        </w:rPr>
        <w:t>局新</w:t>
      </w:r>
    </w:p>
    <w:p>
      <w:pPr>
        <w:pStyle w:val="BodyText"/>
        <w:ind w:left="86"/>
        <w:spacing w:line="221" w:lineRule="auto"/>
        <w:rPr/>
      </w:pPr>
      <w:r>
        <w:rPr>
          <w:spacing w:val="-3"/>
        </w:rPr>
        <w:t>制定的标准执行。</w:t>
      </w:r>
    </w:p>
    <w:p>
      <w:pPr>
        <w:pStyle w:val="BodyText"/>
        <w:ind w:left="84" w:right="62" w:firstLine="694"/>
        <w:spacing w:before="161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第十三条</w:t>
      </w:r>
      <w:r>
        <w:rPr>
          <w:spacing w:val="-3"/>
        </w:rPr>
        <w:t xml:space="preserve"> </w:t>
      </w:r>
      <w:r>
        <w:rPr>
          <w:spacing w:val="-3"/>
        </w:rPr>
        <w:t>出差人员应当坚持勤俭节约原则，根据</w:t>
      </w:r>
      <w:r>
        <w:rPr>
          <w:spacing w:val="18"/>
        </w:rPr>
        <w:t xml:space="preserve"> </w:t>
      </w:r>
      <w:r>
        <w:rPr>
          <w:spacing w:val="21"/>
        </w:rPr>
        <w:t>职级对应的住宿费标准自行选择宾馆住宿（不分房</w:t>
      </w:r>
    </w:p>
    <w:p>
      <w:pPr>
        <w:pStyle w:val="BodyText"/>
        <w:ind w:left="101"/>
        <w:spacing w:before="1" w:line="219" w:lineRule="auto"/>
        <w:rPr/>
      </w:pPr>
      <w:r>
        <w:rPr>
          <w:spacing w:val="-6"/>
        </w:rPr>
        <w:t>型</w:t>
      </w:r>
      <w:r>
        <w:rPr>
          <w:spacing w:val="16"/>
        </w:rPr>
        <w:t>），</w:t>
      </w:r>
      <w:r>
        <w:rPr>
          <w:spacing w:val="-6"/>
        </w:rPr>
        <w:t>在限额标准内据实报销。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2536"/>
        <w:spacing w:before="111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第四章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2"/>
        </w:rPr>
        <w:t>伙食补助费</w:t>
      </w:r>
    </w:p>
    <w:p>
      <w:pPr>
        <w:pStyle w:val="BodyText"/>
        <w:ind w:right="62"/>
        <w:spacing w:before="280" w:line="571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position w:val="16"/>
        </w:rPr>
        <w:t>第十四条</w:t>
      </w:r>
      <w:r>
        <w:rPr>
          <w:spacing w:val="-47"/>
          <w:position w:val="16"/>
        </w:rPr>
        <w:t xml:space="preserve"> </w:t>
      </w:r>
      <w:r>
        <w:rPr>
          <w:position w:val="16"/>
        </w:rPr>
        <w:t>伙食补助费是指对工作人员在因公出差</w:t>
      </w:r>
    </w:p>
    <w:p>
      <w:pPr>
        <w:pStyle w:val="BodyText"/>
        <w:ind w:left="85"/>
        <w:spacing w:before="1" w:line="222" w:lineRule="auto"/>
        <w:rPr/>
      </w:pPr>
      <w:r>
        <w:rPr>
          <w:spacing w:val="-2"/>
        </w:rPr>
        <w:t>期间给予的伙食补助费用。</w:t>
      </w:r>
    </w:p>
    <w:p>
      <w:pPr>
        <w:pStyle w:val="BodyText"/>
        <w:ind w:right="62"/>
        <w:spacing w:before="159" w:line="571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position w:val="16"/>
        </w:rPr>
        <w:t>第十五条</w:t>
      </w:r>
      <w:r>
        <w:rPr>
          <w:spacing w:val="-47"/>
          <w:position w:val="16"/>
        </w:rPr>
        <w:t xml:space="preserve"> </w:t>
      </w:r>
      <w:r>
        <w:rPr>
          <w:position w:val="16"/>
        </w:rPr>
        <w:t>伙食补助费按出差自然（日历）天数计</w:t>
      </w:r>
    </w:p>
    <w:p>
      <w:pPr>
        <w:pStyle w:val="BodyText"/>
        <w:ind w:left="85"/>
        <w:spacing w:before="1" w:line="222" w:lineRule="auto"/>
        <w:rPr/>
      </w:pPr>
      <w:r>
        <w:rPr>
          <w:spacing w:val="-2"/>
        </w:rPr>
        <w:t>算，按规定标准包干使用。</w:t>
      </w:r>
    </w:p>
    <w:p>
      <w:pPr>
        <w:pStyle w:val="BodyText"/>
        <w:ind w:left="88" w:right="62" w:firstLine="691"/>
        <w:spacing w:before="156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第十六条</w:t>
      </w:r>
      <w:r>
        <w:rPr>
          <w:spacing w:val="14"/>
        </w:rPr>
        <w:t xml:space="preserve"> </w:t>
      </w:r>
      <w:r>
        <w:rPr>
          <w:spacing w:val="14"/>
        </w:rPr>
        <w:t>伙食补助费按市财政局制定的标</w:t>
      </w:r>
      <w:r>
        <w:rPr>
          <w:spacing w:val="13"/>
        </w:rPr>
        <w:t>准执</w:t>
      </w:r>
      <w:r>
        <w:rPr/>
        <w:t xml:space="preserve"> </w:t>
      </w:r>
      <w:r>
        <w:rPr>
          <w:spacing w:val="1"/>
        </w:rPr>
        <w:t>行。到各省、</w:t>
      </w:r>
      <w:r>
        <w:rPr>
          <w:spacing w:val="-60"/>
        </w:rPr>
        <w:t xml:space="preserve"> </w:t>
      </w:r>
      <w:r>
        <w:rPr>
          <w:spacing w:val="1"/>
        </w:rPr>
        <w:t>自治区、直辖市（除西藏、青海、新疆</w:t>
      </w:r>
      <w:r>
        <w:rPr/>
        <w:t xml:space="preserve"> </w:t>
      </w:r>
      <w:r>
        <w:rPr>
          <w:spacing w:val="-2"/>
        </w:rPr>
        <w:t>以外）出差，伙食补助费按每人每天100元标准执行，</w:t>
      </w:r>
      <w:r>
        <w:rPr>
          <w:spacing w:val="13"/>
        </w:rPr>
        <w:t xml:space="preserve"> </w:t>
      </w:r>
      <w:r>
        <w:rPr>
          <w:spacing w:val="-2"/>
        </w:rPr>
        <w:t>到西藏、青海、新疆出差，伙食补助费按每人每天120</w:t>
      </w:r>
      <w:r>
        <w:rPr>
          <w:spacing w:val="13"/>
        </w:rPr>
        <w:t xml:space="preserve"> </w:t>
      </w:r>
      <w:r>
        <w:rPr>
          <w:spacing w:val="5"/>
        </w:rPr>
        <w:t>元标准执行。如标准发生变化，按市财政局新制定的</w:t>
      </w:r>
    </w:p>
    <w:p>
      <w:pPr>
        <w:pStyle w:val="BodyText"/>
        <w:ind w:left="84"/>
        <w:spacing w:before="1" w:line="221" w:lineRule="auto"/>
        <w:rPr/>
      </w:pPr>
      <w:r>
        <w:rPr>
          <w:spacing w:val="-5"/>
        </w:rPr>
        <w:t>标准执行。</w:t>
      </w:r>
    </w:p>
    <w:p>
      <w:pPr>
        <w:pStyle w:val="BodyText"/>
        <w:ind w:right="62"/>
        <w:spacing w:before="161" w:line="571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16"/>
        </w:rPr>
        <w:t>第十七条</w:t>
      </w:r>
      <w:r>
        <w:rPr>
          <w:spacing w:val="-3"/>
          <w:position w:val="16"/>
        </w:rPr>
        <w:t xml:space="preserve"> </w:t>
      </w:r>
      <w:r>
        <w:rPr>
          <w:spacing w:val="-3"/>
          <w:position w:val="16"/>
        </w:rPr>
        <w:t>出差人员应当自行用餐。凡由接待单位</w:t>
      </w:r>
    </w:p>
    <w:p>
      <w:pPr>
        <w:pStyle w:val="BodyText"/>
        <w:ind w:left="92"/>
        <w:spacing w:before="1" w:line="221" w:lineRule="auto"/>
        <w:rPr/>
      </w:pPr>
      <w:r>
        <w:rPr>
          <w:spacing w:val="-2"/>
        </w:rPr>
        <w:t>统一安排用餐的，应当向接待单位交纳伙食费。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2536"/>
        <w:spacing w:before="110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第五章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2"/>
        </w:rPr>
        <w:t>市内交通费</w:t>
      </w:r>
    </w:p>
    <w:p>
      <w:pPr>
        <w:pStyle w:val="BodyText"/>
        <w:ind w:right="62"/>
        <w:spacing w:before="280" w:line="571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6"/>
        </w:rPr>
        <w:t>第十八条</w:t>
      </w:r>
      <w:r>
        <w:rPr>
          <w:spacing w:val="-27"/>
          <w:position w:val="16"/>
        </w:rPr>
        <w:t xml:space="preserve"> </w:t>
      </w:r>
      <w:r>
        <w:rPr>
          <w:spacing w:val="-1"/>
          <w:position w:val="16"/>
        </w:rPr>
        <w:t>市内交通费是指工作人员因公出差期间</w:t>
      </w:r>
    </w:p>
    <w:p>
      <w:pPr>
        <w:pStyle w:val="BodyText"/>
        <w:ind w:left="95"/>
        <w:spacing w:before="2" w:line="222" w:lineRule="auto"/>
        <w:rPr/>
      </w:pPr>
      <w:r>
        <w:rPr>
          <w:spacing w:val="-4"/>
        </w:rPr>
        <w:t>发生的市内交通费用。</w:t>
      </w:r>
    </w:p>
    <w:p>
      <w:pPr>
        <w:spacing w:line="222" w:lineRule="auto"/>
        <w:sectPr>
          <w:footerReference w:type="default" r:id="rId29"/>
          <w:pgSz w:w="11580" w:h="16700"/>
          <w:pgMar w:top="1419" w:right="1737" w:bottom="1103" w:left="1737" w:header="0" w:footer="825" w:gutter="0"/>
        </w:sectPr>
        <w:rPr/>
      </w:pPr>
    </w:p>
    <w:p>
      <w:pPr>
        <w:pStyle w:val="BodyText"/>
        <w:ind w:right="62"/>
        <w:spacing w:before="184" w:line="569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6"/>
        </w:rPr>
        <w:t>第十九条</w:t>
      </w:r>
      <w:r>
        <w:rPr>
          <w:spacing w:val="-27"/>
          <w:position w:val="16"/>
        </w:rPr>
        <w:t xml:space="preserve"> </w:t>
      </w:r>
      <w:r>
        <w:rPr>
          <w:spacing w:val="-1"/>
          <w:position w:val="16"/>
        </w:rPr>
        <w:t>市内交通费按出差自然（日历）天数计</w:t>
      </w:r>
    </w:p>
    <w:p>
      <w:pPr>
        <w:pStyle w:val="BodyText"/>
        <w:ind w:left="85"/>
        <w:spacing w:line="222" w:lineRule="auto"/>
        <w:rPr/>
      </w:pPr>
      <w:r>
        <w:rPr>
          <w:spacing w:val="-2"/>
        </w:rPr>
        <w:t>算，每人每天80元包干使用。</w:t>
      </w:r>
    </w:p>
    <w:p>
      <w:pPr>
        <w:pStyle w:val="BodyText"/>
        <w:ind w:right="62"/>
        <w:spacing w:before="162" w:line="568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16"/>
        </w:rPr>
        <w:t>第二十条</w:t>
      </w:r>
      <w:r>
        <w:rPr>
          <w:spacing w:val="-3"/>
          <w:position w:val="16"/>
        </w:rPr>
        <w:t xml:space="preserve"> </w:t>
      </w:r>
      <w:r>
        <w:rPr>
          <w:spacing w:val="-3"/>
          <w:position w:val="16"/>
        </w:rPr>
        <w:t>出差人员由接待单位或其他单位提供交</w:t>
      </w:r>
    </w:p>
    <w:p>
      <w:pPr>
        <w:pStyle w:val="BodyText"/>
        <w:ind w:left="92"/>
        <w:spacing w:line="221" w:lineRule="auto"/>
        <w:rPr/>
      </w:pPr>
      <w:r>
        <w:rPr>
          <w:spacing w:val="-2"/>
        </w:rPr>
        <w:t>通工具的，应向接待单位或其他单位交纳相关费用。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2706"/>
        <w:spacing w:before="110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第六章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2"/>
        </w:rPr>
        <w:t>报销管理</w:t>
      </w:r>
    </w:p>
    <w:p>
      <w:pPr>
        <w:pStyle w:val="BodyText"/>
        <w:ind w:left="96" w:right="62" w:firstLine="682"/>
        <w:spacing w:before="281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第二十一条</w:t>
      </w:r>
      <w:r>
        <w:rPr>
          <w:spacing w:val="14"/>
        </w:rPr>
        <w:t xml:space="preserve"> </w:t>
      </w:r>
      <w:r>
        <w:rPr>
          <w:spacing w:val="14"/>
        </w:rPr>
        <w:t>出差人员应当严格按规定开支</w:t>
      </w:r>
      <w:r>
        <w:rPr>
          <w:spacing w:val="13"/>
        </w:rPr>
        <w:t>差旅</w:t>
      </w:r>
      <w:r>
        <w:rPr/>
        <w:t xml:space="preserve"> </w:t>
      </w:r>
      <w:r>
        <w:rPr>
          <w:spacing w:val="5"/>
        </w:rPr>
        <w:t>费，费用由所在单位承担，不得向下级单位、企业或</w:t>
      </w:r>
    </w:p>
    <w:p>
      <w:pPr>
        <w:pStyle w:val="BodyText"/>
        <w:ind w:left="88"/>
        <w:spacing w:line="219" w:lineRule="auto"/>
        <w:rPr/>
      </w:pPr>
      <w:r>
        <w:rPr>
          <w:spacing w:val="-4"/>
        </w:rPr>
        <w:t>其他单位转嫁。</w:t>
      </w:r>
    </w:p>
    <w:p>
      <w:pPr>
        <w:pStyle w:val="BodyText"/>
        <w:ind w:left="101" w:right="62" w:firstLine="677"/>
        <w:spacing w:before="163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第二十二条</w:t>
      </w:r>
      <w:r>
        <w:rPr>
          <w:spacing w:val="-27"/>
        </w:rPr>
        <w:t xml:space="preserve"> </w:t>
      </w:r>
      <w:r>
        <w:rPr>
          <w:spacing w:val="-1"/>
        </w:rPr>
        <w:t>城市间交通费按乘坐交通工具的等级</w:t>
      </w:r>
      <w:r>
        <w:rPr/>
        <w:t xml:space="preserve"> </w:t>
      </w:r>
      <w:r>
        <w:rPr>
          <w:spacing w:val="5"/>
        </w:rPr>
        <w:t>凭据报销，订票费、经批准发生的签转或退票费、交</w:t>
      </w:r>
    </w:p>
    <w:p>
      <w:pPr>
        <w:pStyle w:val="BodyText"/>
        <w:ind w:left="92"/>
        <w:spacing w:before="1" w:line="221" w:lineRule="auto"/>
        <w:rPr/>
      </w:pPr>
      <w:r>
        <w:rPr>
          <w:spacing w:val="-3"/>
        </w:rPr>
        <w:t>通意外保险费凭据报销。</w:t>
      </w:r>
    </w:p>
    <w:p>
      <w:pPr>
        <w:pStyle w:val="BodyText"/>
        <w:ind w:left="764"/>
        <w:spacing w:before="164" w:line="220" w:lineRule="auto"/>
        <w:rPr/>
      </w:pPr>
      <w:r>
        <w:rPr>
          <w:spacing w:val="-2"/>
        </w:rPr>
        <w:t>住宿费在限额标准之内凭发票据实报销。</w:t>
      </w:r>
    </w:p>
    <w:p>
      <w:pPr>
        <w:pStyle w:val="BodyText"/>
        <w:ind w:right="62"/>
        <w:spacing w:before="163" w:line="571" w:lineRule="exact"/>
        <w:jc w:val="right"/>
        <w:rPr/>
      </w:pPr>
      <w:r>
        <w:rPr>
          <w:spacing w:val="6"/>
          <w:position w:val="16"/>
        </w:rPr>
        <w:t>伙食补助费按出差目的地的标准报销，在途期间</w:t>
      </w:r>
    </w:p>
    <w:p>
      <w:pPr>
        <w:pStyle w:val="BodyText"/>
        <w:ind w:left="105"/>
        <w:spacing w:before="1" w:line="222" w:lineRule="auto"/>
        <w:rPr/>
      </w:pPr>
      <w:r>
        <w:rPr>
          <w:spacing w:val="-2"/>
        </w:rPr>
        <w:t>的伙食补助费按当天最后到达目的地的标准报销。</w:t>
      </w:r>
    </w:p>
    <w:p>
      <w:pPr>
        <w:pStyle w:val="BodyText"/>
        <w:ind w:left="774"/>
        <w:spacing w:before="159" w:line="223" w:lineRule="auto"/>
        <w:rPr/>
      </w:pPr>
      <w:r>
        <w:rPr>
          <w:spacing w:val="-3"/>
        </w:rPr>
        <w:t>市内交通费按规定标准报销。</w:t>
      </w:r>
    </w:p>
    <w:p>
      <w:pPr>
        <w:pStyle w:val="BodyText"/>
        <w:ind w:left="767"/>
        <w:spacing w:before="161" w:line="223" w:lineRule="auto"/>
        <w:rPr/>
      </w:pPr>
      <w:r>
        <w:rPr>
          <w:spacing w:val="-2"/>
        </w:rPr>
        <w:t>未按规定开支差旅费的，超支部分由个人自理。</w:t>
      </w:r>
    </w:p>
    <w:p>
      <w:pPr>
        <w:pStyle w:val="BodyText"/>
        <w:ind w:left="89" w:right="62" w:firstLine="689"/>
        <w:spacing w:before="156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第二十三条</w:t>
      </w:r>
      <w:r>
        <w:rPr>
          <w:spacing w:val="-27"/>
        </w:rPr>
        <w:t xml:space="preserve"> </w:t>
      </w:r>
      <w:r>
        <w:rPr>
          <w:spacing w:val="-1"/>
        </w:rPr>
        <w:t>工作人员出差结束后应当及时办理报</w:t>
      </w:r>
      <w:r>
        <w:rPr/>
        <w:t xml:space="preserve"> </w:t>
      </w:r>
      <w:r>
        <w:rPr>
          <w:spacing w:val="5"/>
        </w:rPr>
        <w:t>销手续。差旅费报销时应当提供出差审批单、机票、</w:t>
      </w:r>
    </w:p>
    <w:p>
      <w:pPr>
        <w:pStyle w:val="BodyText"/>
        <w:ind w:left="93"/>
        <w:spacing w:before="2" w:line="219" w:lineRule="auto"/>
        <w:rPr/>
      </w:pPr>
      <w:r>
        <w:rPr>
          <w:spacing w:val="-3"/>
        </w:rPr>
        <w:t>车票、住宿费发票等凭证。</w:t>
      </w:r>
    </w:p>
    <w:p>
      <w:pPr>
        <w:pStyle w:val="BodyText"/>
        <w:ind w:left="764"/>
        <w:spacing w:before="166" w:line="222" w:lineRule="auto"/>
        <w:rPr/>
      </w:pPr>
      <w:r>
        <w:rPr>
          <w:spacing w:val="-2"/>
        </w:rPr>
        <w:t>住宿费、机票支出等按规定用公务卡结算。</w:t>
      </w:r>
    </w:p>
    <w:p>
      <w:pPr>
        <w:pStyle w:val="BodyText"/>
        <w:ind w:left="85" w:right="62" w:firstLine="693"/>
        <w:spacing w:before="158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第二十四条</w:t>
      </w:r>
      <w:r>
        <w:rPr>
          <w:spacing w:val="-27"/>
        </w:rPr>
        <w:t xml:space="preserve"> </w:t>
      </w:r>
      <w:r>
        <w:rPr>
          <w:spacing w:val="-1"/>
        </w:rPr>
        <w:t>财务部门应当严格按规定审核差旅费</w:t>
      </w:r>
      <w:r>
        <w:rPr/>
        <w:t xml:space="preserve"> </w:t>
      </w:r>
      <w:r>
        <w:rPr>
          <w:spacing w:val="6"/>
        </w:rPr>
        <w:t>开支，对未经批准出差以及超范围、超标准开支</w:t>
      </w:r>
      <w:r>
        <w:rPr>
          <w:spacing w:val="5"/>
        </w:rPr>
        <w:t>的费</w:t>
      </w:r>
    </w:p>
    <w:p>
      <w:pPr>
        <w:pStyle w:val="BodyText"/>
        <w:ind w:left="85"/>
        <w:spacing w:before="2" w:line="222" w:lineRule="auto"/>
        <w:rPr/>
      </w:pPr>
      <w:r>
        <w:rPr>
          <w:spacing w:val="-4"/>
        </w:rPr>
        <w:t>用不予报销。</w:t>
      </w:r>
    </w:p>
    <w:p>
      <w:pPr>
        <w:spacing w:line="222" w:lineRule="auto"/>
        <w:sectPr>
          <w:footerReference w:type="default" r:id="rId30"/>
          <w:pgSz w:w="11580" w:h="16700"/>
          <w:pgMar w:top="1419" w:right="1737" w:bottom="1103" w:left="1737" w:header="0" w:footer="825" w:gutter="0"/>
        </w:sectPr>
        <w:rPr/>
      </w:pPr>
    </w:p>
    <w:p>
      <w:pPr>
        <w:pStyle w:val="BodyText"/>
        <w:ind w:left="771"/>
        <w:spacing w:before="184" w:line="569" w:lineRule="exact"/>
        <w:rPr/>
      </w:pPr>
      <w:r>
        <w:rPr>
          <w:spacing w:val="6"/>
          <w:position w:val="16"/>
        </w:rPr>
        <w:t>实际发生住宿而无住宿费发票的，不得报销住宿</w:t>
      </w:r>
    </w:p>
    <w:p>
      <w:pPr>
        <w:pStyle w:val="BodyText"/>
        <w:ind w:left="96"/>
        <w:spacing w:line="222" w:lineRule="auto"/>
        <w:rPr/>
      </w:pPr>
      <w:r>
        <w:rPr>
          <w:spacing w:val="-2"/>
        </w:rPr>
        <w:t>费以及城市间交通费、伙食补助费和市内交通费。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2706"/>
        <w:spacing w:before="110" w:line="221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第七章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2"/>
        </w:rPr>
        <w:t>监督问责</w:t>
      </w:r>
    </w:p>
    <w:p>
      <w:pPr>
        <w:pStyle w:val="BodyText"/>
        <w:ind w:left="85" w:right="25" w:firstLine="693"/>
        <w:spacing w:before="286" w:line="309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  <w:t>第二十五条</w:t>
      </w:r>
      <w:r>
        <w:rPr>
          <w:spacing w:val="-48"/>
        </w:rPr>
        <w:t xml:space="preserve"> </w:t>
      </w:r>
      <w:r>
        <w:rPr/>
        <w:t>各单位应当加强对本单位工作人员出</w:t>
      </w:r>
      <w:r>
        <w:rPr/>
        <w:t xml:space="preserve"> </w:t>
      </w:r>
      <w:r>
        <w:rPr>
          <w:spacing w:val="6"/>
        </w:rPr>
        <w:t>差活动和经费报销的内控管理，对本单位出差审</w:t>
      </w:r>
      <w:r>
        <w:rPr>
          <w:spacing w:val="5"/>
        </w:rPr>
        <w:t>批制</w:t>
      </w:r>
      <w:r>
        <w:rPr/>
        <w:t xml:space="preserve"> </w:t>
      </w:r>
      <w:r>
        <w:rPr>
          <w:spacing w:val="6"/>
        </w:rPr>
        <w:t>度、差旅费预算及规模控制负责，相关领导、财</w:t>
      </w:r>
      <w:r>
        <w:rPr>
          <w:spacing w:val="5"/>
        </w:rPr>
        <w:t>务人</w:t>
      </w:r>
      <w:r>
        <w:rPr/>
        <w:t xml:space="preserve"> </w:t>
      </w:r>
      <w:r>
        <w:rPr>
          <w:spacing w:val="-5"/>
        </w:rPr>
        <w:t>员等对差旅费报销进行审核把关，确保票据来源合法，</w:t>
      </w:r>
      <w:r>
        <w:rPr>
          <w:spacing w:val="16"/>
        </w:rPr>
        <w:t xml:space="preserve"> </w:t>
      </w:r>
      <w:r>
        <w:rPr>
          <w:spacing w:val="6"/>
        </w:rPr>
        <w:t>内容真实完整、合规。对未经批准擅自出差、不</w:t>
      </w:r>
      <w:r>
        <w:rPr>
          <w:spacing w:val="5"/>
        </w:rPr>
        <w:t>按规</w:t>
      </w:r>
    </w:p>
    <w:p>
      <w:pPr>
        <w:pStyle w:val="BodyText"/>
        <w:ind w:left="92"/>
        <w:spacing w:before="1" w:line="221" w:lineRule="auto"/>
        <w:rPr/>
      </w:pPr>
      <w:r>
        <w:rPr>
          <w:spacing w:val="-2"/>
        </w:rPr>
        <w:t>定开支和报销差旅费的人员进行严肃处理。</w:t>
      </w:r>
    </w:p>
    <w:p>
      <w:pPr>
        <w:pStyle w:val="BodyText"/>
        <w:ind w:left="766"/>
        <w:spacing w:before="163" w:line="569" w:lineRule="exact"/>
        <w:rPr/>
      </w:pPr>
      <w:r>
        <w:rPr>
          <w:spacing w:val="6"/>
          <w:position w:val="16"/>
        </w:rPr>
        <w:t>各预算主管部门应当强化对所属预算单位的监督</w:t>
      </w:r>
    </w:p>
    <w:p>
      <w:pPr>
        <w:pStyle w:val="BodyText"/>
        <w:spacing w:before="1" w:line="220" w:lineRule="auto"/>
        <w:jc w:val="right"/>
        <w:rPr/>
      </w:pPr>
      <w:r>
        <w:rPr>
          <w:spacing w:val="-4"/>
        </w:rPr>
        <w:t>检查，发现问题及时处理，重大问题向区财政局报告。</w:t>
      </w:r>
    </w:p>
    <w:p>
      <w:pPr>
        <w:pStyle w:val="BodyText"/>
        <w:ind w:left="766"/>
        <w:spacing w:before="165" w:line="569" w:lineRule="exact"/>
        <w:rPr/>
      </w:pPr>
      <w:r>
        <w:rPr>
          <w:spacing w:val="6"/>
          <w:position w:val="16"/>
        </w:rPr>
        <w:t>各单位应当自觉接受审计部门对出差活动及相关</w:t>
      </w:r>
    </w:p>
    <w:p>
      <w:pPr>
        <w:pStyle w:val="BodyText"/>
        <w:ind w:left="85"/>
        <w:spacing w:before="1" w:line="222" w:lineRule="auto"/>
        <w:rPr/>
      </w:pPr>
      <w:r>
        <w:rPr>
          <w:spacing w:val="-3"/>
        </w:rPr>
        <w:t>经费支出的审计监督。</w:t>
      </w:r>
    </w:p>
    <w:p>
      <w:pPr>
        <w:pStyle w:val="BodyText"/>
        <w:ind w:left="779"/>
        <w:spacing w:before="161" w:line="569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16"/>
        </w:rPr>
        <w:t>第二十六条</w:t>
      </w:r>
      <w:r>
        <w:rPr>
          <w:spacing w:val="-3"/>
          <w:position w:val="16"/>
        </w:rPr>
        <w:t xml:space="preserve"> </w:t>
      </w:r>
      <w:r>
        <w:rPr>
          <w:spacing w:val="-3"/>
          <w:position w:val="16"/>
        </w:rPr>
        <w:t>区财政局会同有关部门对各单位差旅</w:t>
      </w:r>
    </w:p>
    <w:p>
      <w:pPr>
        <w:pStyle w:val="BodyText"/>
        <w:ind w:left="96"/>
        <w:spacing w:before="1" w:line="220" w:lineRule="auto"/>
        <w:rPr/>
      </w:pPr>
      <w:r>
        <w:rPr>
          <w:spacing w:val="-2"/>
        </w:rPr>
        <w:t>费管理和使用情况进行监督检查。主要内容包括：</w:t>
      </w:r>
    </w:p>
    <w:p>
      <w:pPr>
        <w:pStyle w:val="BodyText"/>
        <w:ind w:left="765"/>
        <w:spacing w:before="165" w:line="569" w:lineRule="exact"/>
        <w:rPr/>
      </w:pPr>
      <w:r>
        <w:rPr>
          <w:spacing w:val="6"/>
          <w:position w:val="16"/>
        </w:rPr>
        <w:t>（一）单位差旅审批制度是否健全，出差活动是</w:t>
      </w:r>
    </w:p>
    <w:p>
      <w:pPr>
        <w:pStyle w:val="BodyText"/>
        <w:ind w:left="93"/>
        <w:spacing w:line="221" w:lineRule="auto"/>
        <w:rPr/>
      </w:pPr>
      <w:r>
        <w:rPr>
          <w:spacing w:val="-3"/>
        </w:rPr>
        <w:t>否按规定履行审批手续；</w:t>
      </w:r>
    </w:p>
    <w:p>
      <w:pPr>
        <w:pStyle w:val="BodyText"/>
        <w:ind w:left="765"/>
        <w:spacing w:before="165" w:line="221" w:lineRule="auto"/>
        <w:rPr/>
      </w:pPr>
      <w:r>
        <w:rPr>
          <w:spacing w:val="-2"/>
        </w:rPr>
        <w:t>（二）差旅费开支范围和标准是否符合规定；</w:t>
      </w:r>
    </w:p>
    <w:p>
      <w:pPr>
        <w:pStyle w:val="BodyText"/>
        <w:ind w:left="765"/>
        <w:spacing w:before="161" w:line="221" w:lineRule="auto"/>
        <w:rPr/>
      </w:pPr>
      <w:r>
        <w:rPr>
          <w:spacing w:val="-2"/>
        </w:rPr>
        <w:t>（三）差旅费报销和支付是否符合规定；</w:t>
      </w:r>
    </w:p>
    <w:p>
      <w:pPr>
        <w:pStyle w:val="BodyText"/>
        <w:ind w:left="765"/>
        <w:spacing w:before="164" w:line="569" w:lineRule="exact"/>
        <w:rPr/>
      </w:pPr>
      <w:r>
        <w:rPr>
          <w:spacing w:val="6"/>
          <w:position w:val="16"/>
        </w:rPr>
        <w:t>（四）是否向下级单位、企业单位或其他单位转</w:t>
      </w:r>
    </w:p>
    <w:p>
      <w:pPr>
        <w:pStyle w:val="BodyText"/>
        <w:ind w:left="85"/>
        <w:spacing w:before="1" w:line="222" w:lineRule="auto"/>
        <w:rPr/>
      </w:pPr>
      <w:r>
        <w:rPr>
          <w:spacing w:val="-5"/>
        </w:rPr>
        <w:t>嫁差旅费；</w:t>
      </w:r>
    </w:p>
    <w:p>
      <w:pPr>
        <w:pStyle w:val="BodyText"/>
        <w:ind w:left="765"/>
        <w:spacing w:before="161" w:line="222" w:lineRule="auto"/>
        <w:rPr/>
      </w:pPr>
      <w:r>
        <w:rPr>
          <w:spacing w:val="-2"/>
        </w:rPr>
        <w:t>（五）差旅费管理和使用的其他情况。</w:t>
      </w:r>
    </w:p>
    <w:p>
      <w:pPr>
        <w:pStyle w:val="BodyText"/>
        <w:ind w:left="779"/>
        <w:spacing w:before="161" w:line="221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第二十七条</w:t>
      </w:r>
      <w:r>
        <w:rPr>
          <w:spacing w:val="-3"/>
        </w:rPr>
        <w:t xml:space="preserve"> </w:t>
      </w:r>
      <w:r>
        <w:rPr>
          <w:spacing w:val="-3"/>
        </w:rPr>
        <w:t>出差人员不得向接待单位提出正常公</w:t>
      </w:r>
    </w:p>
    <w:p>
      <w:pPr>
        <w:spacing w:line="221" w:lineRule="auto"/>
        <w:sectPr>
          <w:footerReference w:type="default" r:id="rId31"/>
          <w:pgSz w:w="11580" w:h="16700"/>
          <w:pgMar w:top="1419" w:right="1675" w:bottom="1105" w:left="1737" w:header="0" w:footer="825" w:gutter="0"/>
        </w:sectPr>
        <w:rPr/>
      </w:pPr>
    </w:p>
    <w:p>
      <w:pPr>
        <w:pStyle w:val="BodyText"/>
        <w:ind w:left="92" w:right="124" w:firstLine="2"/>
        <w:spacing w:before="182" w:line="310" w:lineRule="auto"/>
        <w:jc w:val="both"/>
        <w:rPr/>
      </w:pPr>
      <w:r>
        <w:rPr>
          <w:spacing w:val="5"/>
        </w:rPr>
        <w:t>务活动以外的要求，不得在出差期间接受违反规定用</w:t>
      </w:r>
      <w:r>
        <w:rPr>
          <w:spacing w:val="12"/>
        </w:rPr>
        <w:t xml:space="preserve"> </w:t>
      </w:r>
      <w:r>
        <w:rPr>
          <w:spacing w:val="5"/>
        </w:rPr>
        <w:t>公款支付的宴请、游览和非工作需要的参观，不得接</w:t>
      </w:r>
    </w:p>
    <w:p>
      <w:pPr>
        <w:pStyle w:val="BodyText"/>
        <w:ind w:left="101"/>
        <w:spacing w:before="1" w:line="222" w:lineRule="auto"/>
        <w:rPr/>
      </w:pPr>
      <w:r>
        <w:rPr>
          <w:spacing w:val="-3"/>
        </w:rPr>
        <w:t>受礼品、礼金和土特产品等。</w:t>
      </w:r>
    </w:p>
    <w:p>
      <w:pPr>
        <w:pStyle w:val="BodyText"/>
        <w:spacing w:before="158" w:line="571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1"/>
          <w:position w:val="16"/>
        </w:rPr>
        <w:t>第二十八条</w:t>
      </w:r>
      <w:r>
        <w:rPr>
          <w:spacing w:val="-46"/>
          <w:position w:val="16"/>
        </w:rPr>
        <w:t xml:space="preserve"> </w:t>
      </w:r>
      <w:r>
        <w:rPr>
          <w:spacing w:val="-11"/>
          <w:position w:val="16"/>
        </w:rPr>
        <w:t>违反本办法规定，有下列行为之一的，</w:t>
      </w:r>
    </w:p>
    <w:p>
      <w:pPr>
        <w:pStyle w:val="BodyText"/>
        <w:ind w:left="86"/>
        <w:spacing w:line="221" w:lineRule="auto"/>
        <w:rPr/>
      </w:pPr>
      <w:r>
        <w:rPr>
          <w:spacing w:val="-2"/>
        </w:rPr>
        <w:t>依法依规追究相关单位和人员的责任：</w:t>
      </w:r>
    </w:p>
    <w:p>
      <w:pPr>
        <w:pStyle w:val="BodyText"/>
        <w:ind w:left="765"/>
        <w:spacing w:before="162" w:line="221" w:lineRule="auto"/>
        <w:outlineLvl w:val="2"/>
        <w:rPr/>
      </w:pPr>
      <w:r>
        <w:rPr>
          <w:spacing w:val="6"/>
        </w:rPr>
        <w:t>（一）单位无出差审批制度或出差审批控制不严</w:t>
      </w:r>
    </w:p>
    <w:p>
      <w:pPr>
        <w:pStyle w:val="BodyText"/>
        <w:ind w:left="105"/>
        <w:spacing w:before="163" w:line="223" w:lineRule="auto"/>
        <w:rPr/>
      </w:pPr>
      <w:r>
        <w:rPr>
          <w:spacing w:val="-21"/>
        </w:rPr>
        <w:t>的；</w:t>
      </w:r>
    </w:p>
    <w:p>
      <w:pPr>
        <w:pStyle w:val="BodyText"/>
        <w:ind w:left="765"/>
        <w:spacing w:before="158" w:line="223" w:lineRule="auto"/>
        <w:outlineLvl w:val="2"/>
        <w:rPr/>
      </w:pPr>
      <w:r>
        <w:rPr>
          <w:spacing w:val="-2"/>
        </w:rPr>
        <w:t>（二）虚报冒领差旅费的；</w:t>
      </w:r>
    </w:p>
    <w:p>
      <w:pPr>
        <w:pStyle w:val="BodyText"/>
        <w:ind w:left="765"/>
        <w:spacing w:before="161" w:line="223" w:lineRule="auto"/>
        <w:outlineLvl w:val="2"/>
        <w:rPr/>
      </w:pPr>
      <w:r>
        <w:rPr>
          <w:spacing w:val="6"/>
        </w:rPr>
        <w:t>（三）擅自扩大差旅费开支范围和提高开支标准</w:t>
      </w:r>
    </w:p>
    <w:p>
      <w:pPr>
        <w:pStyle w:val="BodyText"/>
        <w:ind w:left="105"/>
        <w:spacing w:before="158" w:line="223" w:lineRule="auto"/>
        <w:rPr/>
      </w:pPr>
      <w:r>
        <w:rPr>
          <w:spacing w:val="-21"/>
        </w:rPr>
        <w:t>的；</w:t>
      </w:r>
    </w:p>
    <w:p>
      <w:pPr>
        <w:pStyle w:val="BodyText"/>
        <w:ind w:left="765"/>
        <w:spacing w:before="160" w:line="223" w:lineRule="auto"/>
        <w:outlineLvl w:val="2"/>
        <w:rPr/>
      </w:pPr>
      <w:r>
        <w:rPr>
          <w:spacing w:val="-2"/>
        </w:rPr>
        <w:t>（四）不按规定报销差旅费的；</w:t>
      </w:r>
    </w:p>
    <w:p>
      <w:pPr>
        <w:pStyle w:val="BodyText"/>
        <w:ind w:left="765"/>
        <w:spacing w:before="159" w:line="219" w:lineRule="auto"/>
        <w:outlineLvl w:val="2"/>
        <w:rPr/>
      </w:pPr>
      <w:r>
        <w:rPr>
          <w:spacing w:val="-3"/>
        </w:rPr>
        <w:t>（五）转嫁差旅费的；</w:t>
      </w:r>
    </w:p>
    <w:p>
      <w:pPr>
        <w:pStyle w:val="BodyText"/>
        <w:ind w:left="765"/>
        <w:spacing w:before="168" w:line="221" w:lineRule="auto"/>
        <w:outlineLvl w:val="2"/>
        <w:rPr/>
      </w:pPr>
      <w:r>
        <w:rPr>
          <w:spacing w:val="-2"/>
        </w:rPr>
        <w:t>（六）其他违反本办法行为的。</w:t>
      </w:r>
    </w:p>
    <w:p>
      <w:pPr>
        <w:pStyle w:val="BodyText"/>
        <w:ind w:left="95" w:right="122" w:firstLine="665"/>
        <w:spacing w:before="160" w:line="310" w:lineRule="auto"/>
        <w:jc w:val="both"/>
        <w:rPr/>
      </w:pPr>
      <w:r>
        <w:rPr>
          <w:spacing w:val="6"/>
        </w:rPr>
        <w:t>有前款所列行为之一的，根据《财政违法行为处</w:t>
      </w:r>
      <w:r>
        <w:rPr>
          <w:spacing w:val="15"/>
        </w:rPr>
        <w:t xml:space="preserve"> </w:t>
      </w:r>
      <w:r>
        <w:rPr>
          <w:spacing w:val="-2"/>
        </w:rPr>
        <w:t>罚处分条例》（国务院令第427号）对相关单位和人员</w:t>
      </w:r>
    </w:p>
    <w:p>
      <w:pPr>
        <w:pStyle w:val="BodyText"/>
        <w:ind w:left="88"/>
        <w:spacing w:line="221" w:lineRule="auto"/>
        <w:rPr/>
      </w:pPr>
      <w:r>
        <w:rPr>
          <w:spacing w:val="-5"/>
        </w:rPr>
        <w:t>进行处理。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2961"/>
        <w:spacing w:before="111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6"/>
        </w:rPr>
        <w:t>第八章</w:t>
      </w:r>
      <w:r>
        <w:rPr>
          <w:rFonts w:ascii="SimHei" w:hAnsi="SimHei" w:eastAsia="SimHei" w:cs="SimHei"/>
          <w:sz w:val="34"/>
          <w:szCs w:val="34"/>
          <w:spacing w:val="16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6"/>
        </w:rPr>
        <w:t>附</w:t>
      </w:r>
      <w:r>
        <w:rPr>
          <w:rFonts w:ascii="SimHei" w:hAnsi="SimHei" w:eastAsia="SimHei" w:cs="SimHei"/>
          <w:sz w:val="34"/>
          <w:szCs w:val="34"/>
          <w:spacing w:val="-6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6"/>
        </w:rPr>
        <w:t>则</w:t>
      </w:r>
    </w:p>
    <w:p>
      <w:pPr>
        <w:pStyle w:val="BodyText"/>
        <w:ind w:left="92" w:right="124" w:firstLine="687"/>
        <w:spacing w:before="284" w:line="309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第二十九条</w:t>
      </w:r>
      <w:r>
        <w:rPr>
          <w:spacing w:val="-27"/>
        </w:rPr>
        <w:t xml:space="preserve"> </w:t>
      </w:r>
      <w:r>
        <w:rPr>
          <w:spacing w:val="-1"/>
        </w:rPr>
        <w:t>工作人员外出参加会议、培训，举办</w:t>
      </w:r>
      <w:r>
        <w:rPr/>
        <w:t xml:space="preserve"> </w:t>
      </w:r>
      <w:r>
        <w:rPr>
          <w:spacing w:val="5"/>
        </w:rPr>
        <w:t>单位统一安排食宿的，会议、培训期间的食宿费和市</w:t>
      </w:r>
      <w:r>
        <w:rPr>
          <w:spacing w:val="14"/>
        </w:rPr>
        <w:t xml:space="preserve"> </w:t>
      </w:r>
      <w:r>
        <w:rPr>
          <w:spacing w:val="5"/>
        </w:rPr>
        <w:t>内交通费由会议、培训举办单位按规定统一开支；往</w:t>
      </w:r>
    </w:p>
    <w:p>
      <w:pPr>
        <w:pStyle w:val="BodyText"/>
        <w:spacing w:before="1" w:line="219" w:lineRule="auto"/>
        <w:jc w:val="right"/>
        <w:rPr/>
      </w:pPr>
      <w:r>
        <w:rPr>
          <w:spacing w:val="-4"/>
        </w:rPr>
        <w:t>返会议、培训地点的差旅费由所在单位按照规定报销。</w:t>
      </w:r>
    </w:p>
    <w:p>
      <w:pPr>
        <w:pStyle w:val="BodyText"/>
        <w:ind w:left="779"/>
        <w:spacing w:before="167" w:line="568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6"/>
        </w:rPr>
        <w:t>第三十条</w:t>
      </w:r>
      <w:r>
        <w:rPr>
          <w:spacing w:val="-27"/>
          <w:position w:val="16"/>
        </w:rPr>
        <w:t xml:space="preserve"> </w:t>
      </w:r>
      <w:r>
        <w:rPr>
          <w:spacing w:val="-1"/>
          <w:position w:val="16"/>
        </w:rPr>
        <w:t>工作人员在本市区域内因公外出一般不</w:t>
      </w:r>
    </w:p>
    <w:p>
      <w:pPr>
        <w:pStyle w:val="BodyText"/>
        <w:ind w:left="89"/>
        <w:spacing w:before="2" w:line="220" w:lineRule="auto"/>
        <w:rPr/>
      </w:pPr>
      <w:r>
        <w:rPr>
          <w:spacing w:val="5"/>
        </w:rPr>
        <w:t>安排住宿，因工作需要确需住宿的，应报经单位有关</w:t>
      </w:r>
    </w:p>
    <w:p>
      <w:pPr>
        <w:spacing w:line="220" w:lineRule="auto"/>
        <w:sectPr>
          <w:footerReference w:type="default" r:id="rId32"/>
          <w:pgSz w:w="11580" w:h="16700"/>
          <w:pgMar w:top="1419" w:right="1675" w:bottom="1103" w:left="1737" w:header="0" w:footer="825" w:gutter="0"/>
        </w:sectPr>
        <w:rPr/>
      </w:pPr>
    </w:p>
    <w:p>
      <w:pPr>
        <w:pStyle w:val="BodyText"/>
        <w:ind w:left="95" w:right="62" w:hanging="10"/>
        <w:spacing w:before="188" w:line="309" w:lineRule="auto"/>
        <w:jc w:val="both"/>
        <w:rPr/>
      </w:pPr>
      <w:r>
        <w:rPr>
          <w:spacing w:val="6"/>
        </w:rPr>
        <w:t>领导批准后，按照本办法规定报销住宿费和伙食</w:t>
      </w:r>
      <w:r>
        <w:rPr>
          <w:spacing w:val="5"/>
        </w:rPr>
        <w:t>补助</w:t>
      </w:r>
      <w:r>
        <w:rPr/>
        <w:t xml:space="preserve"> </w:t>
      </w:r>
      <w:r>
        <w:rPr>
          <w:spacing w:val="5"/>
        </w:rPr>
        <w:t>费，其中伙食补助费按住宿天数计算。工作人员临时</w:t>
      </w:r>
      <w:r>
        <w:rPr>
          <w:spacing w:val="10"/>
        </w:rPr>
        <w:t xml:space="preserve"> </w:t>
      </w:r>
      <w:r>
        <w:rPr>
          <w:spacing w:val="5"/>
        </w:rPr>
        <w:t>到郊区县开展公务活动且实际发生伙食、交通等费用</w:t>
      </w:r>
      <w:r>
        <w:rPr>
          <w:spacing w:val="10"/>
        </w:rPr>
        <w:t xml:space="preserve"> </w:t>
      </w:r>
      <w:r>
        <w:rPr>
          <w:spacing w:val="5"/>
        </w:rPr>
        <w:t>的，按照区财政局制定的《关于静安区机关工作人员</w:t>
      </w:r>
      <w:r>
        <w:rPr>
          <w:spacing w:val="10"/>
        </w:rPr>
        <w:t xml:space="preserve"> </w:t>
      </w:r>
      <w:r>
        <w:rPr>
          <w:spacing w:val="5"/>
        </w:rPr>
        <w:t>到郊区县开展公务活动差旅费有关问题的通知》的标</w:t>
      </w:r>
    </w:p>
    <w:p>
      <w:pPr>
        <w:pStyle w:val="BodyText"/>
        <w:ind w:left="89"/>
        <w:spacing w:line="221" w:lineRule="auto"/>
        <w:rPr/>
      </w:pPr>
      <w:r>
        <w:rPr>
          <w:spacing w:val="-7"/>
        </w:rPr>
        <w:t>准执行。</w:t>
      </w:r>
    </w:p>
    <w:p>
      <w:pPr>
        <w:pStyle w:val="BodyText"/>
        <w:ind w:left="96" w:right="62" w:firstLine="682"/>
        <w:spacing w:before="161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  <w:t>第三十一条</w:t>
      </w:r>
      <w:r>
        <w:rPr>
          <w:spacing w:val="-48"/>
        </w:rPr>
        <w:t xml:space="preserve"> </w:t>
      </w:r>
      <w:r>
        <w:rPr/>
        <w:t>各主管部门和预算单位应当根据本办</w:t>
      </w:r>
      <w:r>
        <w:rPr/>
        <w:t xml:space="preserve"> </w:t>
      </w:r>
      <w:r>
        <w:rPr>
          <w:spacing w:val="5"/>
        </w:rPr>
        <w:t>法，结合本部门、本单位实际情况，制定具体操作规</w:t>
      </w:r>
    </w:p>
    <w:p>
      <w:pPr>
        <w:pStyle w:val="BodyText"/>
        <w:ind w:left="92"/>
        <w:spacing w:line="231" w:lineRule="auto"/>
        <w:rPr/>
      </w:pPr>
      <w:r>
        <w:rPr>
          <w:spacing w:val="-15"/>
        </w:rPr>
        <w:t>定。</w:t>
      </w:r>
    </w:p>
    <w:p>
      <w:pPr>
        <w:pStyle w:val="BodyText"/>
        <w:ind w:right="62"/>
        <w:spacing w:before="142" w:line="571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6"/>
        </w:rPr>
        <w:t>第三十二条</w:t>
      </w:r>
      <w:r>
        <w:rPr>
          <w:spacing w:val="-27"/>
          <w:position w:val="16"/>
        </w:rPr>
        <w:t xml:space="preserve"> </w:t>
      </w:r>
      <w:r>
        <w:rPr>
          <w:spacing w:val="-1"/>
          <w:position w:val="16"/>
        </w:rPr>
        <w:t>不参照公务员法管理的本区事业单位</w:t>
      </w:r>
    </w:p>
    <w:p>
      <w:pPr>
        <w:pStyle w:val="BodyText"/>
        <w:ind w:left="89"/>
        <w:spacing w:before="1" w:line="221" w:lineRule="auto"/>
        <w:rPr/>
      </w:pPr>
      <w:r>
        <w:rPr>
          <w:spacing w:val="-3"/>
        </w:rPr>
        <w:t>差旅费管理参照本办法执行。</w:t>
      </w:r>
    </w:p>
    <w:p>
      <w:pPr>
        <w:pStyle w:val="BodyText"/>
        <w:ind w:left="779"/>
        <w:spacing w:before="161" w:line="223" w:lineRule="auto"/>
        <w:outlineLvl w:val="1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第三十三条</w:t>
      </w:r>
      <w:r>
        <w:rPr>
          <w:spacing w:val="-34"/>
        </w:rPr>
        <w:t xml:space="preserve"> </w:t>
      </w:r>
      <w:r>
        <w:rPr>
          <w:spacing w:val="-4"/>
        </w:rPr>
        <w:t>本办法由区财政局负责解释。</w:t>
      </w:r>
    </w:p>
    <w:p>
      <w:pPr>
        <w:pStyle w:val="BodyText"/>
        <w:ind w:left="779"/>
        <w:spacing w:before="162" w:line="221" w:lineRule="auto"/>
        <w:outlineLvl w:val="1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第三十四条</w:t>
      </w:r>
      <w:r>
        <w:rPr>
          <w:spacing w:val="-36"/>
        </w:rPr>
        <w:t xml:space="preserve"> </w:t>
      </w:r>
      <w:r>
        <w:rPr>
          <w:spacing w:val="-4"/>
        </w:rPr>
        <w:t>本办法自发文之日起施行。</w:t>
      </w:r>
    </w:p>
    <w:p>
      <w:pPr>
        <w:spacing w:line="221" w:lineRule="auto"/>
        <w:sectPr>
          <w:footerReference w:type="default" r:id="rId33"/>
          <w:pgSz w:w="11580" w:h="16700"/>
          <w:pgMar w:top="1419" w:right="1737" w:bottom="1103" w:left="1737" w:header="0" w:footer="825" w:gutter="0"/>
        </w:sectPr>
        <w:rPr/>
      </w:pPr>
    </w:p>
    <w:p>
      <w:pPr>
        <w:ind w:left="95"/>
        <w:spacing w:before="184" w:line="225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1"/>
        </w:rPr>
        <w:t>附件3</w:t>
      </w:r>
    </w:p>
    <w:p>
      <w:pPr>
        <w:ind w:left="751"/>
        <w:spacing w:before="183" w:line="160" w:lineRule="auto"/>
        <w:outlineLvl w:val="1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3"/>
        </w:rPr>
        <w:t>关于静安区机关工作人员到郊区县</w:t>
      </w:r>
    </w:p>
    <w:p>
      <w:pPr>
        <w:ind w:left="533"/>
        <w:spacing w:before="67" w:line="160" w:lineRule="auto"/>
        <w:outlineLvl w:val="2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3"/>
        </w:rPr>
        <w:t>开展公务活动差旅费有关问题的通知</w:t>
      </w:r>
    </w:p>
    <w:p>
      <w:pPr>
        <w:pStyle w:val="BodyText"/>
        <w:ind w:left="2205"/>
        <w:spacing w:before="156" w:line="224" w:lineRule="auto"/>
        <w:rPr/>
      </w:pPr>
      <w:r>
        <w:rPr>
          <w:spacing w:val="-2"/>
        </w:rPr>
        <w:t>（静财发〔2016〕19号）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86"/>
        <w:spacing w:before="110" w:line="222" w:lineRule="auto"/>
        <w:rPr/>
      </w:pPr>
      <w:r>
        <w:rPr>
          <w:spacing w:val="-3"/>
        </w:rPr>
        <w:t>各预算主管部门：</w:t>
      </w:r>
    </w:p>
    <w:p>
      <w:pPr>
        <w:pStyle w:val="BodyText"/>
        <w:ind w:left="89" w:right="115" w:firstLine="687"/>
        <w:spacing w:before="158" w:line="310" w:lineRule="auto"/>
        <w:jc w:val="both"/>
        <w:rPr/>
      </w:pPr>
      <w:r>
        <w:rPr>
          <w:spacing w:val="6"/>
        </w:rPr>
        <w:t>为了进一步规范和加强本区机关差旅费管理，参</w:t>
      </w:r>
      <w:r>
        <w:rPr/>
        <w:t xml:space="preserve"> </w:t>
      </w:r>
      <w:r>
        <w:rPr>
          <w:spacing w:val="5"/>
        </w:rPr>
        <w:t>照《关于本市市级机关工作人员到郊区县开展公务活</w:t>
      </w:r>
      <w:r>
        <w:rPr>
          <w:spacing w:val="17"/>
        </w:rPr>
        <w:t xml:space="preserve"> </w:t>
      </w:r>
      <w:r>
        <w:rPr>
          <w:spacing w:val="5"/>
        </w:rPr>
        <w:t>动差旅费有关问题的通知》，特制定本区机关工作人</w:t>
      </w:r>
      <w:r>
        <w:rPr>
          <w:spacing w:val="17"/>
        </w:rPr>
        <w:t xml:space="preserve"> </w:t>
      </w:r>
      <w:r>
        <w:rPr>
          <w:spacing w:val="5"/>
        </w:rPr>
        <w:t>员到郊区县开展公务活动差旅费的保障标准，现将有</w:t>
      </w:r>
    </w:p>
    <w:p>
      <w:pPr>
        <w:pStyle w:val="BodyText"/>
        <w:ind w:left="95"/>
        <w:spacing w:before="2" w:line="222" w:lineRule="auto"/>
        <w:rPr/>
      </w:pPr>
      <w:r>
        <w:rPr>
          <w:spacing w:val="-4"/>
        </w:rPr>
        <w:t>关事项通知如下：</w:t>
      </w:r>
    </w:p>
    <w:p>
      <w:pPr>
        <w:ind w:left="760"/>
        <w:spacing w:before="158" w:line="223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3"/>
        </w:rPr>
        <w:t>一、划定区域</w:t>
      </w:r>
    </w:p>
    <w:p>
      <w:pPr>
        <w:pStyle w:val="BodyText"/>
        <w:ind w:left="86" w:firstLine="680"/>
        <w:spacing w:before="157" w:line="310" w:lineRule="auto"/>
        <w:jc w:val="both"/>
        <w:rPr/>
      </w:pPr>
      <w:r>
        <w:rPr>
          <w:spacing w:val="6"/>
        </w:rPr>
        <w:t>本区机关工作人员临时到郊区县开展公务活动且</w:t>
      </w:r>
      <w:r>
        <w:rPr>
          <w:spacing w:val="10"/>
        </w:rPr>
        <w:t xml:space="preserve"> </w:t>
      </w:r>
      <w:r>
        <w:rPr>
          <w:spacing w:val="6"/>
        </w:rPr>
        <w:t>实际发生住宿、伙食、交通等费用的，可以报销</w:t>
      </w:r>
      <w:r>
        <w:rPr>
          <w:spacing w:val="5"/>
        </w:rPr>
        <w:t>住宿</w:t>
      </w:r>
      <w:r>
        <w:rPr/>
        <w:t xml:space="preserve"> </w:t>
      </w:r>
      <w:r>
        <w:rPr>
          <w:spacing w:val="6"/>
        </w:rPr>
        <w:t>费、伙食费、交通费等差旅费。郊区县是指浦东</w:t>
      </w:r>
      <w:r>
        <w:rPr>
          <w:spacing w:val="5"/>
        </w:rPr>
        <w:t>新区</w:t>
      </w:r>
      <w:r>
        <w:rPr/>
        <w:t xml:space="preserve"> </w:t>
      </w:r>
      <w:r>
        <w:rPr>
          <w:spacing w:val="-4"/>
        </w:rPr>
        <w:t>（中环线以外）、宝山区、嘉定区、松江区、闵行区、</w:t>
      </w:r>
    </w:p>
    <w:p>
      <w:pPr>
        <w:pStyle w:val="BodyText"/>
        <w:ind w:left="95"/>
        <w:spacing w:before="1" w:line="221" w:lineRule="auto"/>
        <w:rPr/>
      </w:pPr>
      <w:r>
        <w:rPr>
          <w:spacing w:val="-2"/>
        </w:rPr>
        <w:t>青浦区、奉贤区、金山区、崇明县。</w:t>
      </w:r>
    </w:p>
    <w:p>
      <w:pPr>
        <w:ind w:left="760"/>
        <w:spacing w:before="161" w:line="224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3"/>
        </w:rPr>
        <w:t>二、报销标准</w:t>
      </w:r>
    </w:p>
    <w:p>
      <w:pPr>
        <w:pStyle w:val="BodyText"/>
        <w:ind w:left="85" w:right="112" w:firstLine="679"/>
        <w:spacing w:before="162" w:line="309" w:lineRule="auto"/>
        <w:rPr/>
      </w:pPr>
      <w:r>
        <w:rPr>
          <w:spacing w:val="23"/>
        </w:rPr>
        <w:t>住宿费在差旅费管理办法规定的标准内据实报</w:t>
      </w:r>
      <w:r>
        <w:rPr>
          <w:spacing w:val="17"/>
        </w:rPr>
        <w:t xml:space="preserve"> </w:t>
      </w:r>
      <w:r>
        <w:rPr>
          <w:spacing w:val="6"/>
        </w:rPr>
        <w:t>销。伙食费和交通费按公务活动天数计算，按规</w:t>
      </w:r>
      <w:r>
        <w:rPr>
          <w:spacing w:val="5"/>
        </w:rPr>
        <w:t>定标</w:t>
      </w:r>
      <w:r>
        <w:rPr/>
        <w:t xml:space="preserve"> </w:t>
      </w:r>
      <w:r>
        <w:rPr>
          <w:spacing w:val="6"/>
        </w:rPr>
        <w:t>准包干使用。其中，到浦东新区（中环线以外）</w:t>
      </w:r>
      <w:r>
        <w:rPr>
          <w:spacing w:val="5"/>
        </w:rPr>
        <w:t>、宝</w:t>
      </w:r>
      <w:r>
        <w:rPr/>
        <w:t xml:space="preserve"> </w:t>
      </w:r>
      <w:r>
        <w:rPr>
          <w:spacing w:val="6"/>
        </w:rPr>
        <w:t>山区、嘉定区、松江区、闵行区、青浦区、奉贤区、</w:t>
      </w:r>
      <w:r>
        <w:rPr>
          <w:spacing w:val="1"/>
        </w:rPr>
        <w:t xml:space="preserve"> </w:t>
      </w:r>
      <w:r>
        <w:rPr>
          <w:spacing w:val="-1"/>
        </w:rPr>
        <w:t>金山区的伙食费和交通费合计为每人每天1</w:t>
      </w:r>
      <w:r>
        <w:rPr>
          <w:spacing w:val="-2"/>
        </w:rPr>
        <w:t>20元，到崇</w:t>
      </w:r>
    </w:p>
    <w:p>
      <w:pPr>
        <w:pStyle w:val="BodyText"/>
        <w:ind w:left="106"/>
        <w:spacing w:before="1" w:line="221" w:lineRule="auto"/>
        <w:rPr/>
      </w:pPr>
      <w:r>
        <w:rPr>
          <w:spacing w:val="4"/>
        </w:rPr>
        <w:t>明县的伙食费和交通费合计为每人每天150元.对自行</w:t>
      </w:r>
    </w:p>
    <w:p>
      <w:pPr>
        <w:spacing w:line="221" w:lineRule="auto"/>
        <w:sectPr>
          <w:footerReference w:type="default" r:id="rId34"/>
          <w:pgSz w:w="11580" w:h="16700"/>
          <w:pgMar w:top="1419" w:right="1684" w:bottom="1103" w:left="1737" w:header="0" w:footer="825" w:gutter="0"/>
        </w:sectPr>
        <w:rPr/>
      </w:pPr>
    </w:p>
    <w:p>
      <w:pPr>
        <w:pStyle w:val="BodyText"/>
        <w:ind w:left="90" w:right="62" w:firstLine="7"/>
        <w:spacing w:before="182" w:line="310" w:lineRule="auto"/>
        <w:jc w:val="both"/>
        <w:rPr/>
      </w:pPr>
      <w:r>
        <w:rPr>
          <w:spacing w:val="5"/>
        </w:rPr>
        <w:t>驾车前往的，途中发生的过桥过路费用，可另外凭发</w:t>
      </w:r>
      <w:r>
        <w:rPr>
          <w:spacing w:val="8"/>
        </w:rPr>
        <w:t xml:space="preserve"> </w:t>
      </w:r>
      <w:r>
        <w:rPr>
          <w:spacing w:val="5"/>
        </w:rPr>
        <w:t>票据实报销。统一安排住宿、伙食、交通工具的，不</w:t>
      </w:r>
    </w:p>
    <w:p>
      <w:pPr>
        <w:pStyle w:val="BodyText"/>
        <w:ind w:left="89"/>
        <w:spacing w:line="222" w:lineRule="auto"/>
        <w:rPr/>
      </w:pPr>
      <w:r>
        <w:rPr>
          <w:spacing w:val="-4"/>
        </w:rPr>
        <w:t>再报销相关费用。</w:t>
      </w:r>
    </w:p>
    <w:p>
      <w:pPr>
        <w:ind w:left="762"/>
        <w:spacing w:before="159" w:line="222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4"/>
        </w:rPr>
        <w:t>三、审批制度</w:t>
      </w:r>
    </w:p>
    <w:p>
      <w:pPr>
        <w:pStyle w:val="BodyText"/>
        <w:ind w:left="84" w:right="62" w:firstLine="681"/>
        <w:spacing w:before="167" w:line="309" w:lineRule="auto"/>
        <w:rPr/>
      </w:pPr>
      <w:r>
        <w:rPr>
          <w:spacing w:val="6"/>
        </w:rPr>
        <w:t>各有关单位应当加强对本单位工作人员到郊区县</w:t>
      </w:r>
      <w:r>
        <w:rPr>
          <w:spacing w:val="10"/>
        </w:rPr>
        <w:t xml:space="preserve"> </w:t>
      </w:r>
      <w:r>
        <w:rPr>
          <w:spacing w:val="6"/>
        </w:rPr>
        <w:t>开展公务活动和经费报销的内控管理，制定出行审批</w:t>
      </w:r>
      <w:r>
        <w:rPr/>
        <w:t xml:space="preserve"> </w:t>
      </w:r>
      <w:r>
        <w:rPr>
          <w:spacing w:val="6"/>
        </w:rPr>
        <w:t>制度，出差必须按规定报经单位有关领导批准，从严</w:t>
      </w:r>
      <w:r>
        <w:rPr/>
        <w:t xml:space="preserve"> </w:t>
      </w:r>
      <w:r>
        <w:rPr>
          <w:spacing w:val="6"/>
        </w:rPr>
        <w:t>控制公务活动人数和天数；严格差旅费预算管理，控</w:t>
      </w:r>
      <w:r>
        <w:rPr/>
        <w:t xml:space="preserve"> </w:t>
      </w:r>
      <w:r>
        <w:rPr>
          <w:spacing w:val="6"/>
        </w:rPr>
        <w:t>制差旅费支出规模；差旅费报销时，应当提供公务活</w:t>
      </w:r>
      <w:r>
        <w:rPr/>
        <w:t xml:space="preserve"> </w:t>
      </w:r>
      <w:r>
        <w:rPr>
          <w:spacing w:val="6"/>
        </w:rPr>
        <w:t>动审批单等凭证（包括参加公务活动的相关通知，参</w:t>
      </w:r>
      <w:r>
        <w:rPr/>
        <w:t xml:space="preserve"> </w:t>
      </w:r>
      <w:r>
        <w:rPr>
          <w:spacing w:val="4"/>
        </w:rPr>
        <w:t>加调研等公务活动对方确认的回执等</w:t>
      </w:r>
      <w:r>
        <w:rPr>
          <w:spacing w:val="24"/>
        </w:rPr>
        <w:t>），</w:t>
      </w:r>
      <w:r>
        <w:rPr>
          <w:spacing w:val="4"/>
        </w:rPr>
        <w:t>相关领导、</w:t>
      </w:r>
    </w:p>
    <w:p>
      <w:pPr>
        <w:pStyle w:val="BodyText"/>
        <w:ind w:left="89"/>
        <w:spacing w:before="1" w:line="221" w:lineRule="auto"/>
        <w:rPr/>
      </w:pPr>
      <w:r>
        <w:rPr>
          <w:spacing w:val="5"/>
        </w:rPr>
        <w:t>财务人员对差旅费报销进行审核把关，确保票据来源</w:t>
      </w:r>
    </w:p>
    <w:p>
      <w:pPr>
        <w:pStyle w:val="BodyText"/>
        <w:ind w:left="95"/>
        <w:spacing w:before="163" w:line="223" w:lineRule="auto"/>
        <w:outlineLvl w:val="1"/>
        <w:rPr/>
      </w:pPr>
      <w:r>
        <w:rPr>
          <w:spacing w:val="-3"/>
        </w:rPr>
        <w:t>合法，内容真实、完整、合规。</w:t>
      </w:r>
    </w:p>
    <w:p>
      <w:pPr>
        <w:spacing w:line="223" w:lineRule="auto"/>
        <w:sectPr>
          <w:footerReference w:type="default" r:id="rId35"/>
          <w:pgSz w:w="11580" w:h="16700"/>
          <w:pgMar w:top="1419" w:right="1737" w:bottom="1103" w:left="1737" w:header="0" w:footer="825" w:gutter="0"/>
        </w:sectPr>
        <w:rPr/>
      </w:pPr>
    </w:p>
    <w:p>
      <w:pPr>
        <w:ind w:left="95"/>
        <w:spacing w:before="184" w:line="225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1"/>
        </w:rPr>
        <w:t>附件4</w:t>
      </w:r>
    </w:p>
    <w:p>
      <w:pPr>
        <w:ind w:left="751"/>
        <w:spacing w:before="183" w:line="160" w:lineRule="auto"/>
        <w:outlineLvl w:val="1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3"/>
        </w:rPr>
        <w:t>上海市静安区机关培训费管理办法</w:t>
      </w:r>
    </w:p>
    <w:p>
      <w:pPr>
        <w:pStyle w:val="BodyText"/>
        <w:ind w:left="2205"/>
        <w:spacing w:before="158" w:line="224" w:lineRule="auto"/>
        <w:rPr/>
      </w:pPr>
      <w:r>
        <w:rPr>
          <w:spacing w:val="-2"/>
        </w:rPr>
        <w:t>（静财发〔2017〕28号）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3083"/>
        <w:spacing w:before="110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4"/>
        </w:rPr>
        <w:t>第一章</w:t>
      </w:r>
      <w:r>
        <w:rPr>
          <w:rFonts w:ascii="SimHei" w:hAnsi="SimHei" w:eastAsia="SimHei" w:cs="SimHei"/>
          <w:sz w:val="34"/>
          <w:szCs w:val="34"/>
          <w:spacing w:val="-54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4"/>
        </w:rPr>
        <w:t>总</w:t>
      </w:r>
      <w:r>
        <w:rPr>
          <w:rFonts w:ascii="SimHei" w:hAnsi="SimHei" w:eastAsia="SimHei" w:cs="SimHei"/>
          <w:sz w:val="34"/>
          <w:szCs w:val="34"/>
          <w:spacing w:val="-4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4"/>
        </w:rPr>
        <w:t>则</w:t>
      </w:r>
    </w:p>
    <w:p>
      <w:pPr>
        <w:pStyle w:val="BodyText"/>
        <w:ind w:left="88" w:right="99" w:firstLine="691"/>
        <w:spacing w:before="156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第一条</w:t>
      </w:r>
      <w:r>
        <w:rPr>
          <w:spacing w:val="141"/>
        </w:rPr>
        <w:t xml:space="preserve"> </w:t>
      </w:r>
      <w:r>
        <w:rPr>
          <w:spacing w:val="-9"/>
        </w:rPr>
        <w:t>为进一步规范本区机关培训工作，保证培</w:t>
      </w:r>
      <w:r>
        <w:rPr/>
        <w:t xml:space="preserve"> </w:t>
      </w:r>
      <w:r>
        <w:rPr>
          <w:spacing w:val="-1"/>
        </w:rPr>
        <w:t>训工作需要，加强培训费管理，节约培训费开支</w:t>
      </w:r>
      <w:r>
        <w:rPr>
          <w:spacing w:val="-2"/>
        </w:rPr>
        <w:t>，按</w:t>
      </w:r>
      <w:r>
        <w:rPr/>
        <w:t xml:space="preserve">  </w:t>
      </w:r>
      <w:r>
        <w:rPr>
          <w:spacing w:val="-1"/>
        </w:rPr>
        <w:t>照《中央和国家机关培训费管理办法》和《上海</w:t>
      </w:r>
      <w:r>
        <w:rPr>
          <w:spacing w:val="-2"/>
        </w:rPr>
        <w:t>市市</w:t>
      </w:r>
      <w:r>
        <w:rPr/>
        <w:t xml:space="preserve">  </w:t>
      </w:r>
      <w:r>
        <w:rPr>
          <w:spacing w:val="-1"/>
        </w:rPr>
        <w:t>级机关培训费管理办法》，结合本区实际，制定</w:t>
      </w:r>
      <w:r>
        <w:rPr>
          <w:spacing w:val="-2"/>
        </w:rPr>
        <w:t>本办</w:t>
      </w:r>
    </w:p>
    <w:p>
      <w:pPr>
        <w:pStyle w:val="BodyText"/>
        <w:ind w:left="96"/>
        <w:spacing w:line="227" w:lineRule="auto"/>
        <w:rPr/>
      </w:pPr>
      <w:r>
        <w:rPr>
          <w:spacing w:val="-17"/>
        </w:rPr>
        <w:t>法。</w:t>
      </w:r>
    </w:p>
    <w:p>
      <w:pPr>
        <w:pStyle w:val="BodyText"/>
        <w:ind w:left="85" w:right="99" w:firstLine="696"/>
        <w:spacing w:before="154" w:line="309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第二条</w:t>
      </w:r>
      <w:r>
        <w:rPr>
          <w:spacing w:val="118"/>
        </w:rPr>
        <w:t xml:space="preserve"> </w:t>
      </w:r>
      <w:r>
        <w:rPr>
          <w:spacing w:val="-8"/>
        </w:rPr>
        <w:t>本办法所称培训，是指区级机关及其所属</w:t>
      </w:r>
      <w:r>
        <w:rPr/>
        <w:t xml:space="preserve"> </w:t>
      </w:r>
      <w:r>
        <w:rPr>
          <w:spacing w:val="-1"/>
        </w:rPr>
        <w:t>机构根据《中华人民共和国公务员法》《干部教育培</w:t>
      </w:r>
      <w:r>
        <w:rPr/>
        <w:t xml:space="preserve">  </w:t>
      </w:r>
      <w:r>
        <w:rPr>
          <w:spacing w:val="-1"/>
        </w:rPr>
        <w:t>训工作条例》《公务员培训规定（试行）》，使用财</w:t>
      </w:r>
    </w:p>
    <w:p>
      <w:pPr>
        <w:pStyle w:val="BodyText"/>
        <w:ind w:left="86"/>
        <w:spacing w:before="2" w:line="219" w:lineRule="auto"/>
        <w:rPr/>
      </w:pPr>
      <w:r>
        <w:rPr>
          <w:spacing w:val="-2"/>
        </w:rPr>
        <w:t>政资金在境内举办的三个月以内的各类培训。</w:t>
      </w:r>
    </w:p>
    <w:p>
      <w:pPr>
        <w:pStyle w:val="BodyText"/>
        <w:ind w:left="92" w:right="99" w:firstLine="687"/>
        <w:spacing w:before="168" w:line="309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第三条</w:t>
      </w:r>
      <w:r>
        <w:rPr>
          <w:spacing w:val="120"/>
        </w:rPr>
        <w:t xml:space="preserve"> </w:t>
      </w:r>
      <w:r>
        <w:rPr>
          <w:spacing w:val="-8"/>
        </w:rPr>
        <w:t>本办法适用于区级机关，包括区级党的机</w:t>
      </w:r>
      <w:r>
        <w:rPr/>
        <w:t xml:space="preserve"> </w:t>
      </w:r>
      <w:r>
        <w:rPr>
          <w:spacing w:val="-2"/>
        </w:rPr>
        <w:t>关、人大机关、行政机关、政协机关、审判机关、检</w:t>
      </w:r>
      <w:r>
        <w:rPr>
          <w:spacing w:val="8"/>
        </w:rPr>
        <w:t xml:space="preserve">  </w:t>
      </w:r>
      <w:r>
        <w:rPr>
          <w:spacing w:val="-9"/>
        </w:rPr>
        <w:t>察机关，各人民团体、各民主党派区委和区工商联（以</w:t>
      </w:r>
    </w:p>
    <w:p>
      <w:pPr>
        <w:pStyle w:val="BodyText"/>
        <w:ind w:left="92"/>
        <w:spacing w:line="221" w:lineRule="auto"/>
        <w:rPr/>
      </w:pPr>
      <w:r>
        <w:rPr>
          <w:spacing w:val="-8"/>
        </w:rPr>
        <w:t>下简称“各单位</w:t>
      </w:r>
      <w:r>
        <w:rPr>
          <w:spacing w:val="-121"/>
        </w:rPr>
        <w:t xml:space="preserve"> </w:t>
      </w:r>
      <w:r>
        <w:rPr>
          <w:spacing w:val="-8"/>
        </w:rPr>
        <w:t>”）。</w:t>
      </w:r>
    </w:p>
    <w:p>
      <w:pPr>
        <w:pStyle w:val="BodyText"/>
        <w:ind w:left="86" w:firstLine="687"/>
        <w:spacing w:before="160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第四条</w:t>
      </w:r>
      <w:r>
        <w:rPr>
          <w:spacing w:val="128"/>
        </w:rPr>
        <w:t xml:space="preserve"> </w:t>
      </w:r>
      <w:r>
        <w:rPr>
          <w:spacing w:val="-8"/>
        </w:rPr>
        <w:t>各单位举办培训应当坚持厉行节约、反对</w:t>
      </w:r>
      <w:r>
        <w:rPr/>
        <w:t xml:space="preserve"> </w:t>
      </w:r>
      <w:r>
        <w:rPr>
          <w:spacing w:val="-1"/>
        </w:rPr>
        <w:t>浪费的原则，实行单位内部统一管理，增强培训计划</w:t>
      </w:r>
      <w:r>
        <w:rPr/>
        <w:t xml:space="preserve">  </w:t>
      </w:r>
      <w:r>
        <w:rPr>
          <w:spacing w:val="-5"/>
        </w:rPr>
        <w:t>的科学性和严肃性，增强培训项目的针对性和实效性，</w:t>
      </w:r>
      <w:r>
        <w:rPr>
          <w:spacing w:val="14"/>
        </w:rPr>
        <w:t xml:space="preserve"> </w:t>
      </w:r>
      <w:r>
        <w:rPr>
          <w:spacing w:val="-1"/>
        </w:rPr>
        <w:t>保证培训质量，节约培训资源，提高培训经费使用效</w:t>
      </w:r>
    </w:p>
    <w:p>
      <w:pPr>
        <w:pStyle w:val="BodyText"/>
        <w:ind w:left="89"/>
        <w:spacing w:before="1" w:line="232" w:lineRule="auto"/>
        <w:rPr/>
      </w:pPr>
      <w:r>
        <w:rPr>
          <w:spacing w:val="-13"/>
        </w:rPr>
        <w:t>益。</w:t>
      </w:r>
    </w:p>
    <w:p>
      <w:pPr>
        <w:spacing w:line="232" w:lineRule="auto"/>
        <w:sectPr>
          <w:footerReference w:type="default" r:id="rId36"/>
          <w:pgSz w:w="11580" w:h="16700"/>
          <w:pgMar w:top="1419" w:right="1700" w:bottom="1103" w:left="1737" w:header="0" w:footer="825" w:gutter="0"/>
        </w:sectPr>
        <w:rPr/>
      </w:pPr>
    </w:p>
    <w:p>
      <w:pPr>
        <w:ind w:left="2195"/>
        <w:spacing w:before="184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"/>
        </w:rPr>
        <w:t>第二章</w:t>
      </w:r>
      <w:r>
        <w:rPr>
          <w:rFonts w:ascii="SimHei" w:hAnsi="SimHei" w:eastAsia="SimHei" w:cs="SimHei"/>
          <w:sz w:val="34"/>
          <w:szCs w:val="34"/>
          <w:spacing w:val="-1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1"/>
        </w:rPr>
        <w:t>计划和备案管理</w:t>
      </w:r>
    </w:p>
    <w:p>
      <w:pPr>
        <w:pStyle w:val="BodyText"/>
        <w:ind w:left="85" w:right="62" w:firstLine="696"/>
        <w:spacing w:before="156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第五条</w:t>
      </w:r>
      <w:r>
        <w:rPr>
          <w:spacing w:val="118"/>
        </w:rPr>
        <w:t xml:space="preserve"> </w:t>
      </w:r>
      <w:r>
        <w:rPr>
          <w:spacing w:val="-8"/>
        </w:rPr>
        <w:t>建立培训计划编报和审批制度。各单位培</w:t>
      </w:r>
      <w:r>
        <w:rPr/>
        <w:t xml:space="preserve"> </w:t>
      </w:r>
      <w:r>
        <w:rPr>
          <w:spacing w:val="-1"/>
        </w:rPr>
        <w:t>训主管部门制订的本单位年度培训计划（包括培训名</w:t>
      </w:r>
      <w:r>
        <w:rPr/>
        <w:t xml:space="preserve">  </w:t>
      </w:r>
      <w:r>
        <w:rPr>
          <w:spacing w:val="-5"/>
        </w:rPr>
        <w:t>称、</w:t>
      </w:r>
      <w:r>
        <w:rPr>
          <w:spacing w:val="-77"/>
        </w:rPr>
        <w:t xml:space="preserve"> </w:t>
      </w:r>
      <w:r>
        <w:rPr>
          <w:spacing w:val="-5"/>
        </w:rPr>
        <w:t>目的、对象、内容、时间、地点、参训人数、所</w:t>
      </w:r>
      <w:r>
        <w:rPr/>
        <w:t xml:space="preserve">  </w:t>
      </w:r>
      <w:r>
        <w:rPr>
          <w:spacing w:val="-1"/>
        </w:rPr>
        <w:t>需经费及列支渠道等</w:t>
      </w:r>
      <w:r>
        <w:rPr>
          <w:spacing w:val="10"/>
        </w:rPr>
        <w:t>），</w:t>
      </w:r>
      <w:r>
        <w:rPr>
          <w:spacing w:val="-1"/>
        </w:rPr>
        <w:t>经单位财务部门审核后，报</w:t>
      </w:r>
    </w:p>
    <w:p>
      <w:pPr>
        <w:pStyle w:val="BodyText"/>
        <w:ind w:left="92"/>
        <w:spacing w:line="221" w:lineRule="auto"/>
        <w:rPr/>
      </w:pPr>
      <w:r>
        <w:rPr>
          <w:spacing w:val="-2"/>
        </w:rPr>
        <w:t>单位领导办公会议或党组（党委）会议批准后施行。</w:t>
      </w:r>
    </w:p>
    <w:p>
      <w:pPr>
        <w:pStyle w:val="BodyText"/>
        <w:ind w:left="85" w:right="221" w:firstLine="693"/>
        <w:spacing w:before="161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第六条</w:t>
      </w:r>
      <w:r>
        <w:rPr>
          <w:spacing w:val="142"/>
        </w:rPr>
        <w:t xml:space="preserve"> </w:t>
      </w:r>
      <w:r>
        <w:rPr>
          <w:spacing w:val="-4"/>
        </w:rPr>
        <w:t>年度培训计划一经批准，原则上不得调</w:t>
      </w:r>
      <w:r>
        <w:rPr/>
        <w:t xml:space="preserve"> </w:t>
      </w:r>
      <w:r>
        <w:rPr>
          <w:spacing w:val="-1"/>
        </w:rPr>
        <w:t>整。因工作需要确需临时增加培训项目的，报单位主</w:t>
      </w:r>
    </w:p>
    <w:p>
      <w:pPr>
        <w:pStyle w:val="BodyText"/>
        <w:ind w:left="92"/>
        <w:spacing w:before="1" w:line="222" w:lineRule="auto"/>
        <w:rPr/>
      </w:pPr>
      <w:r>
        <w:rPr>
          <w:spacing w:val="-4"/>
        </w:rPr>
        <w:t>要负责同志审批。</w:t>
      </w:r>
    </w:p>
    <w:p>
      <w:pPr>
        <w:pStyle w:val="BodyText"/>
        <w:ind w:left="774"/>
        <w:spacing w:before="159" w:line="571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16"/>
        </w:rPr>
        <w:t>第七条</w:t>
      </w:r>
      <w:r>
        <w:rPr>
          <w:spacing w:val="128"/>
          <w:position w:val="16"/>
        </w:rPr>
        <w:t xml:space="preserve"> </w:t>
      </w:r>
      <w:r>
        <w:rPr>
          <w:spacing w:val="-3"/>
          <w:position w:val="16"/>
        </w:rPr>
        <w:t>各单位年度培训计划于每年3月31日前同</w:t>
      </w:r>
    </w:p>
    <w:p>
      <w:pPr>
        <w:pStyle w:val="BodyText"/>
        <w:ind w:left="109"/>
        <w:spacing w:before="1" w:line="222" w:lineRule="auto"/>
        <w:rPr/>
      </w:pPr>
      <w:r>
        <w:rPr>
          <w:spacing w:val="-3"/>
        </w:rPr>
        <w:t>时报区委组织部、区公务员局、区财政局备案。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2195"/>
        <w:spacing w:before="111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"/>
        </w:rPr>
        <w:t>第三章</w:t>
      </w:r>
      <w:r>
        <w:rPr>
          <w:rFonts w:ascii="SimHei" w:hAnsi="SimHei" w:eastAsia="SimHei" w:cs="SimHei"/>
          <w:sz w:val="34"/>
          <w:szCs w:val="34"/>
          <w:spacing w:val="-1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1"/>
        </w:rPr>
        <w:t>开支范围和标准</w:t>
      </w:r>
    </w:p>
    <w:p>
      <w:pPr>
        <w:pStyle w:val="BodyText"/>
        <w:ind w:left="85" w:right="62" w:firstLine="693"/>
        <w:spacing w:before="279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第八条</w:t>
      </w:r>
      <w:r>
        <w:rPr>
          <w:spacing w:val="120"/>
        </w:rPr>
        <w:t xml:space="preserve"> </w:t>
      </w:r>
      <w:r>
        <w:rPr>
          <w:spacing w:val="-8"/>
        </w:rPr>
        <w:t>本办法所称培训费，是指各单位开展培训</w:t>
      </w:r>
      <w:r>
        <w:rPr/>
        <w:t xml:space="preserve"> </w:t>
      </w:r>
      <w:r>
        <w:rPr>
          <w:spacing w:val="-1"/>
        </w:rPr>
        <w:t>直接发生的各项费用支出，包括师资费、住宿费、伙</w:t>
      </w:r>
      <w:r>
        <w:rPr/>
        <w:t xml:space="preserve">  </w:t>
      </w:r>
      <w:r>
        <w:rPr>
          <w:spacing w:val="-1"/>
        </w:rPr>
        <w:t>食费、培训场地费、培训资料费、交通费以及其他费</w:t>
      </w:r>
    </w:p>
    <w:p>
      <w:pPr>
        <w:pStyle w:val="BodyText"/>
        <w:ind w:left="85"/>
        <w:spacing w:line="224" w:lineRule="auto"/>
        <w:rPr/>
      </w:pPr>
      <w:r>
        <w:rPr>
          <w:spacing w:val="-11"/>
        </w:rPr>
        <w:t>用。</w:t>
      </w:r>
    </w:p>
    <w:p>
      <w:pPr>
        <w:pStyle w:val="BodyText"/>
        <w:ind w:right="82"/>
        <w:spacing w:before="156" w:line="571" w:lineRule="exact"/>
        <w:jc w:val="right"/>
        <w:rPr/>
      </w:pPr>
      <w:r>
        <w:rPr>
          <w:spacing w:val="-1"/>
          <w:position w:val="16"/>
        </w:rPr>
        <w:t>（一）师资费是指聘请师资授课发生的费用，</w:t>
      </w:r>
      <w:r>
        <w:rPr>
          <w:spacing w:val="-2"/>
          <w:position w:val="16"/>
        </w:rPr>
        <w:t>包括</w:t>
      </w:r>
    </w:p>
    <w:p>
      <w:pPr>
        <w:pStyle w:val="BodyText"/>
        <w:ind w:left="85"/>
        <w:spacing w:line="222" w:lineRule="auto"/>
        <w:rPr/>
      </w:pPr>
      <w:r>
        <w:rPr>
          <w:spacing w:val="-1"/>
        </w:rPr>
        <w:t>授课老师讲课费、住宿费、伙食费、城市间交通费。</w:t>
      </w:r>
    </w:p>
    <w:p>
      <w:pPr>
        <w:pStyle w:val="BodyText"/>
        <w:ind w:right="82"/>
        <w:spacing w:before="160" w:line="571" w:lineRule="exact"/>
        <w:jc w:val="right"/>
        <w:rPr/>
      </w:pPr>
      <w:r>
        <w:rPr>
          <w:spacing w:val="-1"/>
          <w:position w:val="16"/>
        </w:rPr>
        <w:t>（二）住宿费是指参训人员及工作人员培训期</w:t>
      </w:r>
      <w:r>
        <w:rPr>
          <w:spacing w:val="-2"/>
          <w:position w:val="16"/>
        </w:rPr>
        <w:t>间发</w:t>
      </w:r>
    </w:p>
    <w:p>
      <w:pPr>
        <w:pStyle w:val="BodyText"/>
        <w:ind w:left="105"/>
        <w:spacing w:before="1" w:line="222" w:lineRule="auto"/>
        <w:rPr/>
      </w:pPr>
      <w:r>
        <w:rPr>
          <w:spacing w:val="-5"/>
        </w:rPr>
        <w:t>生的租住房间的费用。</w:t>
      </w:r>
    </w:p>
    <w:p>
      <w:pPr>
        <w:pStyle w:val="BodyText"/>
        <w:ind w:left="765"/>
        <w:spacing w:before="159" w:line="571" w:lineRule="exact"/>
        <w:rPr/>
      </w:pPr>
      <w:r>
        <w:rPr>
          <w:spacing w:val="-1"/>
          <w:position w:val="16"/>
        </w:rPr>
        <w:t>（三）伙食费是指参训人员及工作人员培训</w:t>
      </w:r>
      <w:r>
        <w:rPr>
          <w:spacing w:val="-2"/>
          <w:position w:val="16"/>
        </w:rPr>
        <w:t>期间</w:t>
      </w:r>
    </w:p>
    <w:p>
      <w:pPr>
        <w:pStyle w:val="BodyText"/>
        <w:ind w:left="95"/>
        <w:spacing w:before="1" w:line="224" w:lineRule="auto"/>
        <w:rPr/>
      </w:pPr>
      <w:r>
        <w:rPr>
          <w:spacing w:val="-4"/>
        </w:rPr>
        <w:t>发生的用餐费用。</w:t>
      </w:r>
    </w:p>
    <w:p>
      <w:pPr>
        <w:pStyle w:val="BodyText"/>
        <w:ind w:left="765"/>
        <w:spacing w:before="155" w:line="224" w:lineRule="auto"/>
        <w:rPr/>
      </w:pPr>
      <w:r>
        <w:rPr>
          <w:spacing w:val="-1"/>
        </w:rPr>
        <w:t>（四）培训场地费是指用于培训的会议室或</w:t>
      </w:r>
      <w:r>
        <w:rPr>
          <w:spacing w:val="-2"/>
        </w:rPr>
        <w:t>教室</w:t>
      </w:r>
    </w:p>
    <w:p>
      <w:pPr>
        <w:spacing w:line="224" w:lineRule="auto"/>
        <w:sectPr>
          <w:footerReference w:type="default" r:id="rId37"/>
          <w:pgSz w:w="11580" w:h="16700"/>
          <w:pgMar w:top="1419" w:right="1737" w:bottom="1103" w:left="1737" w:header="0" w:footer="825" w:gutter="0"/>
        </w:sectPr>
        <w:rPr/>
      </w:pPr>
    </w:p>
    <w:p>
      <w:pPr>
        <w:pStyle w:val="BodyText"/>
        <w:ind w:left="86"/>
        <w:spacing w:before="184" w:line="222" w:lineRule="auto"/>
        <w:rPr/>
      </w:pPr>
      <w:r>
        <w:rPr>
          <w:spacing w:val="-8"/>
        </w:rPr>
        <w:t>租金。</w:t>
      </w:r>
    </w:p>
    <w:p>
      <w:pPr>
        <w:pStyle w:val="BodyText"/>
        <w:ind w:left="765"/>
        <w:spacing w:before="159" w:line="571" w:lineRule="exact"/>
        <w:rPr/>
      </w:pPr>
      <w:r>
        <w:rPr>
          <w:spacing w:val="-1"/>
          <w:position w:val="16"/>
        </w:rPr>
        <w:t>（五）培训资料费是指培训期间必要的资料</w:t>
      </w:r>
      <w:r>
        <w:rPr>
          <w:spacing w:val="-2"/>
          <w:position w:val="16"/>
        </w:rPr>
        <w:t>及办</w:t>
      </w:r>
    </w:p>
    <w:p>
      <w:pPr>
        <w:pStyle w:val="BodyText"/>
        <w:ind w:left="92"/>
        <w:spacing w:line="224" w:lineRule="auto"/>
        <w:rPr/>
      </w:pPr>
      <w:r>
        <w:rPr>
          <w:spacing w:val="-6"/>
        </w:rPr>
        <w:t>公用品费。</w:t>
      </w:r>
    </w:p>
    <w:p>
      <w:pPr>
        <w:pStyle w:val="BodyText"/>
        <w:ind w:left="686"/>
        <w:spacing w:before="155" w:line="572" w:lineRule="exact"/>
        <w:rPr/>
      </w:pPr>
      <w:r>
        <w:rPr>
          <w:spacing w:val="-6"/>
          <w:position w:val="16"/>
        </w:rPr>
        <w:t>（六）交通费是指用于培训所需的人员接送以及与</w:t>
      </w:r>
    </w:p>
    <w:p>
      <w:pPr>
        <w:pStyle w:val="BodyText"/>
        <w:ind w:left="86"/>
        <w:spacing w:before="1" w:line="222" w:lineRule="auto"/>
        <w:rPr/>
      </w:pPr>
      <w:r>
        <w:rPr>
          <w:spacing w:val="-2"/>
        </w:rPr>
        <w:t>培训有关的考察、调研等发生的交通支出。</w:t>
      </w:r>
    </w:p>
    <w:p>
      <w:pPr>
        <w:pStyle w:val="BodyText"/>
        <w:ind w:left="686"/>
        <w:spacing w:before="159" w:line="571" w:lineRule="exact"/>
        <w:rPr/>
      </w:pPr>
      <w:r>
        <w:rPr>
          <w:spacing w:val="-5"/>
          <w:position w:val="16"/>
        </w:rPr>
        <w:t>（七）其它费用是指现场教学费、设备租赁费、文</w:t>
      </w:r>
    </w:p>
    <w:p>
      <w:pPr>
        <w:pStyle w:val="BodyText"/>
        <w:ind w:left="86"/>
        <w:spacing w:line="222" w:lineRule="auto"/>
        <w:rPr/>
      </w:pPr>
      <w:r>
        <w:rPr>
          <w:spacing w:val="-2"/>
        </w:rPr>
        <w:t>体活动费、医药费等与培训有关的其他支出。</w:t>
      </w:r>
    </w:p>
    <w:p>
      <w:pPr>
        <w:pStyle w:val="BodyText"/>
        <w:ind w:left="690"/>
        <w:spacing w:before="160" w:line="571" w:lineRule="exact"/>
        <w:rPr/>
      </w:pPr>
      <w:r>
        <w:rPr>
          <w:spacing w:val="-2"/>
          <w:position w:val="16"/>
        </w:rPr>
        <w:t>参训人员参加培训往返及异地教学发生的城市间</w:t>
      </w:r>
    </w:p>
    <w:p>
      <w:pPr>
        <w:pStyle w:val="BodyText"/>
        <w:ind w:left="93"/>
        <w:spacing w:before="1" w:line="221" w:lineRule="auto"/>
        <w:rPr/>
      </w:pPr>
      <w:r>
        <w:rPr>
          <w:spacing w:val="-2"/>
        </w:rPr>
        <w:t>交通费，按照差旅费有关规定回单位报销。</w:t>
      </w:r>
    </w:p>
    <w:p>
      <w:pPr>
        <w:pStyle w:val="BodyText"/>
        <w:ind w:left="89" w:right="539" w:firstLine="689"/>
        <w:spacing w:before="159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第九条</w:t>
      </w:r>
      <w:r>
        <w:rPr>
          <w:spacing w:val="141"/>
        </w:rPr>
        <w:t xml:space="preserve"> </w:t>
      </w:r>
      <w:r>
        <w:rPr>
          <w:spacing w:val="-9"/>
        </w:rPr>
        <w:t>除师资费外，培训费实行分类综合定额标</w:t>
      </w:r>
      <w:r>
        <w:rPr/>
        <w:t xml:space="preserve"> </w:t>
      </w:r>
      <w:r>
        <w:rPr>
          <w:spacing w:val="-1"/>
        </w:rPr>
        <w:t>准，分项核定、总额控制，各项费用涉及下表</w:t>
      </w:r>
      <w:r>
        <w:rPr>
          <w:spacing w:val="-2"/>
        </w:rPr>
        <w:t>中两项</w:t>
      </w:r>
      <w:r>
        <w:rPr/>
        <w:t xml:space="preserve">  </w:t>
      </w:r>
      <w:r>
        <w:rPr>
          <w:spacing w:val="-1"/>
        </w:rPr>
        <w:t>及两项以上开支内容的，可在所涉及的相关经</w:t>
      </w:r>
      <w:r>
        <w:rPr>
          <w:spacing w:val="-2"/>
        </w:rPr>
        <w:t>费标准</w:t>
      </w:r>
    </w:p>
    <w:p>
      <w:pPr>
        <w:pStyle w:val="BodyText"/>
        <w:ind w:left="95"/>
        <w:spacing w:before="2" w:line="222" w:lineRule="auto"/>
        <w:rPr/>
      </w:pPr>
      <w:r>
        <w:rPr>
          <w:spacing w:val="-3"/>
        </w:rPr>
        <w:t>合计金额内统筹使用。标准如下：</w:t>
      </w:r>
    </w:p>
    <w:p>
      <w:pPr>
        <w:pStyle w:val="BodyText"/>
        <w:ind w:left="5861"/>
        <w:spacing w:before="158" w:line="221" w:lineRule="auto"/>
        <w:rPr/>
      </w:pPr>
      <w:r>
        <w:rPr>
          <w:spacing w:val="-4"/>
        </w:rPr>
        <w:t>单位：元/人天</w:t>
      </w:r>
    </w:p>
    <w:tbl>
      <w:tblPr>
        <w:tblStyle w:val="TableNormal"/>
        <w:tblW w:w="8516" w:type="dxa"/>
        <w:tblInd w:w="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24"/>
        <w:gridCol w:w="1183"/>
        <w:gridCol w:w="1079"/>
        <w:gridCol w:w="1650"/>
        <w:gridCol w:w="1605"/>
        <w:gridCol w:w="1175"/>
      </w:tblGrid>
      <w:tr>
        <w:trPr>
          <w:trHeight w:val="1148" w:hRule="atLeast"/>
        </w:trPr>
        <w:tc>
          <w:tcPr>
            <w:tcW w:w="182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111" w:line="224" w:lineRule="auto"/>
              <w:rPr/>
            </w:pPr>
            <w:r>
              <w:rPr>
                <w:spacing w:val="-6"/>
              </w:rPr>
              <w:t>培训类别</w:t>
            </w:r>
          </w:p>
        </w:tc>
        <w:tc>
          <w:tcPr>
            <w:tcW w:w="1183" w:type="dxa"/>
            <w:vAlign w:val="top"/>
          </w:tcPr>
          <w:p>
            <w:pPr>
              <w:pStyle w:val="TableText"/>
              <w:ind w:left="266"/>
              <w:spacing w:before="168" w:line="569" w:lineRule="exact"/>
              <w:rPr/>
            </w:pPr>
            <w:r>
              <w:rPr>
                <w:spacing w:val="-11"/>
                <w:position w:val="16"/>
              </w:rPr>
              <w:t>住宿</w:t>
            </w:r>
          </w:p>
          <w:p>
            <w:pPr>
              <w:pStyle w:val="TableText"/>
              <w:ind w:left="448"/>
              <w:spacing w:before="1" w:line="217" w:lineRule="auto"/>
              <w:rPr/>
            </w:pPr>
            <w:r>
              <w:rPr/>
              <w:t>费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16"/>
              <w:spacing w:before="168" w:line="569" w:lineRule="exact"/>
              <w:rPr/>
            </w:pPr>
            <w:r>
              <w:rPr>
                <w:spacing w:val="-11"/>
                <w:position w:val="16"/>
              </w:rPr>
              <w:t>伙食</w:t>
            </w:r>
          </w:p>
          <w:p>
            <w:pPr>
              <w:pStyle w:val="TableText"/>
              <w:ind w:left="398"/>
              <w:spacing w:before="1" w:line="217" w:lineRule="auto"/>
              <w:rPr/>
            </w:pPr>
            <w:r>
              <w:rPr/>
              <w:t>费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ind w:left="211"/>
              <w:spacing w:before="168" w:line="569" w:lineRule="exact"/>
              <w:rPr/>
            </w:pPr>
            <w:r>
              <w:rPr>
                <w:spacing w:val="-14"/>
                <w:position w:val="16"/>
              </w:rPr>
              <w:t>场地、资</w:t>
            </w:r>
          </w:p>
          <w:p>
            <w:pPr>
              <w:pStyle w:val="TableText"/>
              <w:ind w:left="125"/>
              <w:spacing w:before="1" w:line="217" w:lineRule="auto"/>
              <w:rPr/>
            </w:pPr>
            <w:r>
              <w:rPr>
                <w:spacing w:val="-48"/>
              </w:rPr>
              <w:t>料、交通费</w:t>
            </w:r>
          </w:p>
        </w:tc>
        <w:tc>
          <w:tcPr>
            <w:tcW w:w="160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111" w:line="222" w:lineRule="auto"/>
              <w:rPr/>
            </w:pPr>
            <w:r>
              <w:rPr>
                <w:spacing w:val="-7"/>
              </w:rPr>
              <w:t>其他费用</w:t>
            </w:r>
          </w:p>
        </w:tc>
        <w:tc>
          <w:tcPr>
            <w:tcW w:w="117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110" w:line="223" w:lineRule="auto"/>
              <w:rPr/>
            </w:pPr>
            <w:r>
              <w:rPr>
                <w:spacing w:val="-16"/>
              </w:rPr>
              <w:t>合计</w:t>
            </w:r>
          </w:p>
        </w:tc>
      </w:tr>
      <w:tr>
        <w:trPr>
          <w:trHeight w:val="573" w:hRule="atLeast"/>
        </w:trPr>
        <w:tc>
          <w:tcPr>
            <w:tcW w:w="1824" w:type="dxa"/>
            <w:vAlign w:val="top"/>
          </w:tcPr>
          <w:p>
            <w:pPr>
              <w:pStyle w:val="TableText"/>
              <w:ind w:left="253"/>
              <w:spacing w:before="165" w:line="216" w:lineRule="auto"/>
              <w:rPr/>
            </w:pPr>
            <w:r>
              <w:rPr>
                <w:spacing w:val="-7"/>
              </w:rPr>
              <w:t>一类培训</w:t>
            </w:r>
          </w:p>
        </w:tc>
        <w:tc>
          <w:tcPr>
            <w:tcW w:w="1183" w:type="dxa"/>
            <w:vAlign w:val="top"/>
          </w:tcPr>
          <w:p>
            <w:pPr>
              <w:pStyle w:val="TableText"/>
              <w:ind w:left="347"/>
              <w:spacing w:before="223" w:line="181" w:lineRule="auto"/>
              <w:rPr/>
            </w:pPr>
            <w:r>
              <w:rPr>
                <w:spacing w:val="-6"/>
              </w:rPr>
              <w:t>500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315"/>
              <w:spacing w:before="223" w:line="181" w:lineRule="auto"/>
              <w:rPr/>
            </w:pPr>
            <w:r>
              <w:rPr>
                <w:spacing w:val="-12"/>
              </w:rPr>
              <w:t>150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ind w:left="664"/>
              <w:spacing w:before="223" w:line="181" w:lineRule="auto"/>
              <w:rPr/>
            </w:pPr>
            <w:r>
              <w:rPr>
                <w:spacing w:val="-7"/>
              </w:rPr>
              <w:t>80</w:t>
            </w:r>
          </w:p>
        </w:tc>
        <w:tc>
          <w:tcPr>
            <w:tcW w:w="1605" w:type="dxa"/>
            <w:vAlign w:val="top"/>
          </w:tcPr>
          <w:p>
            <w:pPr>
              <w:pStyle w:val="TableText"/>
              <w:ind w:left="649"/>
              <w:spacing w:before="223" w:line="181" w:lineRule="auto"/>
              <w:rPr/>
            </w:pPr>
            <w:r>
              <w:rPr>
                <w:spacing w:val="-9"/>
              </w:rPr>
              <w:t>30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349"/>
              <w:spacing w:before="223" w:line="181" w:lineRule="auto"/>
              <w:rPr/>
            </w:pPr>
            <w:r>
              <w:rPr>
                <w:spacing w:val="-7"/>
              </w:rPr>
              <w:t>760</w:t>
            </w:r>
          </w:p>
        </w:tc>
      </w:tr>
      <w:tr>
        <w:trPr>
          <w:trHeight w:val="573" w:hRule="atLeast"/>
        </w:trPr>
        <w:tc>
          <w:tcPr>
            <w:tcW w:w="1824" w:type="dxa"/>
            <w:vAlign w:val="top"/>
          </w:tcPr>
          <w:p>
            <w:pPr>
              <w:pStyle w:val="TableText"/>
              <w:ind w:left="258"/>
              <w:spacing w:before="167" w:line="215" w:lineRule="auto"/>
              <w:rPr/>
            </w:pPr>
            <w:r>
              <w:rPr>
                <w:spacing w:val="-9"/>
              </w:rPr>
              <w:t>二类培训</w:t>
            </w:r>
          </w:p>
        </w:tc>
        <w:tc>
          <w:tcPr>
            <w:tcW w:w="1183" w:type="dxa"/>
            <w:vAlign w:val="top"/>
          </w:tcPr>
          <w:p>
            <w:pPr>
              <w:pStyle w:val="TableText"/>
              <w:ind w:left="338"/>
              <w:spacing w:before="225" w:line="181" w:lineRule="auto"/>
              <w:rPr/>
            </w:pPr>
            <w:r>
              <w:rPr>
                <w:spacing w:val="-4"/>
              </w:rPr>
              <w:t>400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315"/>
              <w:spacing w:before="225" w:line="181" w:lineRule="auto"/>
              <w:rPr/>
            </w:pPr>
            <w:r>
              <w:rPr>
                <w:spacing w:val="-12"/>
              </w:rPr>
              <w:t>150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ind w:left="671"/>
              <w:spacing w:before="225" w:line="181" w:lineRule="auto"/>
              <w:rPr/>
            </w:pPr>
            <w:r>
              <w:rPr>
                <w:spacing w:val="-10"/>
              </w:rPr>
              <w:t>70</w:t>
            </w:r>
          </w:p>
        </w:tc>
        <w:tc>
          <w:tcPr>
            <w:tcW w:w="1605" w:type="dxa"/>
            <w:vAlign w:val="top"/>
          </w:tcPr>
          <w:p>
            <w:pPr>
              <w:pStyle w:val="TableText"/>
              <w:ind w:left="649"/>
              <w:spacing w:before="225" w:line="181" w:lineRule="auto"/>
              <w:rPr/>
            </w:pPr>
            <w:r>
              <w:rPr>
                <w:spacing w:val="-9"/>
              </w:rPr>
              <w:t>30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343"/>
              <w:spacing w:before="225" w:line="181" w:lineRule="auto"/>
              <w:rPr/>
            </w:pPr>
            <w:r>
              <w:rPr>
                <w:spacing w:val="-5"/>
              </w:rPr>
              <w:t>650</w:t>
            </w:r>
          </w:p>
        </w:tc>
      </w:tr>
      <w:tr>
        <w:trPr>
          <w:trHeight w:val="580" w:hRule="atLeast"/>
        </w:trPr>
        <w:tc>
          <w:tcPr>
            <w:tcW w:w="1824" w:type="dxa"/>
            <w:vAlign w:val="top"/>
          </w:tcPr>
          <w:p>
            <w:pPr>
              <w:pStyle w:val="TableText"/>
              <w:ind w:left="257"/>
              <w:spacing w:before="170" w:line="217" w:lineRule="auto"/>
              <w:rPr/>
            </w:pPr>
            <w:r>
              <w:rPr>
                <w:spacing w:val="-8"/>
              </w:rPr>
              <w:t>三类培训</w:t>
            </w:r>
          </w:p>
        </w:tc>
        <w:tc>
          <w:tcPr>
            <w:tcW w:w="1183" w:type="dxa"/>
            <w:vAlign w:val="top"/>
          </w:tcPr>
          <w:p>
            <w:pPr>
              <w:pStyle w:val="TableText"/>
              <w:ind w:left="347"/>
              <w:spacing w:before="228" w:line="181" w:lineRule="auto"/>
              <w:rPr/>
            </w:pPr>
            <w:r>
              <w:rPr>
                <w:spacing w:val="-6"/>
              </w:rPr>
              <w:t>340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315"/>
              <w:spacing w:before="228" w:line="181" w:lineRule="auto"/>
              <w:rPr/>
            </w:pPr>
            <w:r>
              <w:rPr>
                <w:spacing w:val="-12"/>
              </w:rPr>
              <w:t>130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ind w:left="669"/>
              <w:spacing w:before="228" w:line="181" w:lineRule="auto"/>
              <w:rPr/>
            </w:pPr>
            <w:r>
              <w:rPr>
                <w:spacing w:val="-9"/>
              </w:rPr>
              <w:t>50</w:t>
            </w:r>
          </w:p>
        </w:tc>
        <w:tc>
          <w:tcPr>
            <w:tcW w:w="1605" w:type="dxa"/>
            <w:vAlign w:val="top"/>
          </w:tcPr>
          <w:p>
            <w:pPr>
              <w:pStyle w:val="TableText"/>
              <w:ind w:left="649"/>
              <w:spacing w:before="228" w:line="181" w:lineRule="auto"/>
              <w:rPr/>
            </w:pPr>
            <w:r>
              <w:rPr>
                <w:spacing w:val="-9"/>
              </w:rPr>
              <w:t>30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347"/>
              <w:spacing w:before="228" w:line="181" w:lineRule="auto"/>
              <w:rPr/>
            </w:pPr>
            <w:r>
              <w:rPr>
                <w:spacing w:val="-6"/>
              </w:rPr>
              <w:t>550</w:t>
            </w:r>
          </w:p>
        </w:tc>
      </w:tr>
    </w:tbl>
    <w:p>
      <w:pPr>
        <w:pStyle w:val="BodyText"/>
        <w:ind w:left="738"/>
        <w:spacing w:before="163" w:line="571" w:lineRule="exact"/>
        <w:rPr/>
      </w:pPr>
      <w:r>
        <w:rPr>
          <w:spacing w:val="-2"/>
          <w:position w:val="16"/>
        </w:rPr>
        <w:t>一类培训是指参训人员主要为省部级及相应人员</w:t>
      </w:r>
    </w:p>
    <w:p>
      <w:pPr>
        <w:pStyle w:val="BodyText"/>
        <w:ind w:left="105"/>
        <w:spacing w:before="1" w:line="223" w:lineRule="auto"/>
        <w:rPr/>
      </w:pPr>
      <w:r>
        <w:rPr>
          <w:spacing w:val="-7"/>
        </w:rPr>
        <w:t>的培训项目。</w:t>
      </w:r>
    </w:p>
    <w:p>
      <w:pPr>
        <w:pStyle w:val="BodyText"/>
        <w:ind w:left="744"/>
        <w:spacing w:before="157" w:line="572" w:lineRule="exact"/>
        <w:rPr/>
      </w:pPr>
      <w:r>
        <w:rPr>
          <w:spacing w:val="-2"/>
          <w:position w:val="16"/>
        </w:rPr>
        <w:t>二类培训是指参训人员主要为司局级人员的培训</w:t>
      </w:r>
    </w:p>
    <w:p>
      <w:pPr>
        <w:pStyle w:val="BodyText"/>
        <w:ind w:left="86"/>
        <w:spacing w:line="224" w:lineRule="auto"/>
        <w:rPr/>
      </w:pPr>
      <w:r>
        <w:rPr>
          <w:spacing w:val="-8"/>
        </w:rPr>
        <w:t>项目。</w:t>
      </w:r>
    </w:p>
    <w:p>
      <w:pPr>
        <w:pStyle w:val="BodyText"/>
        <w:ind w:left="743"/>
        <w:spacing w:before="156" w:line="223" w:lineRule="auto"/>
        <w:rPr/>
      </w:pPr>
      <w:r>
        <w:rPr>
          <w:spacing w:val="-2"/>
        </w:rPr>
        <w:t>三类培训是指参训人员主要为处级及以下人员的</w:t>
      </w:r>
    </w:p>
    <w:p>
      <w:pPr>
        <w:spacing w:line="223" w:lineRule="auto"/>
        <w:sectPr>
          <w:footerReference w:type="default" r:id="rId38"/>
          <w:pgSz w:w="11580" w:h="16700"/>
          <w:pgMar w:top="1419" w:right="1260" w:bottom="1103" w:left="1737" w:header="0" w:footer="825" w:gutter="0"/>
        </w:sectPr>
        <w:rPr/>
      </w:pPr>
    </w:p>
    <w:p>
      <w:pPr>
        <w:pStyle w:val="BodyText"/>
        <w:ind w:left="86"/>
        <w:spacing w:before="183" w:line="224" w:lineRule="auto"/>
        <w:rPr/>
      </w:pPr>
      <w:r>
        <w:rPr>
          <w:spacing w:val="-5"/>
        </w:rPr>
        <w:t>培训项目。</w:t>
      </w:r>
    </w:p>
    <w:p>
      <w:pPr>
        <w:pStyle w:val="BodyText"/>
        <w:ind w:right="60"/>
        <w:spacing w:before="157" w:line="571" w:lineRule="exact"/>
        <w:jc w:val="right"/>
        <w:rPr/>
      </w:pPr>
      <w:r>
        <w:rPr>
          <w:spacing w:val="-8"/>
          <w:position w:val="16"/>
        </w:rPr>
        <w:t>综合定额标准是相关费用开支的上限，各单位应在</w:t>
      </w:r>
    </w:p>
    <w:p>
      <w:pPr>
        <w:pStyle w:val="BodyText"/>
        <w:ind w:left="89"/>
        <w:spacing w:line="222" w:lineRule="auto"/>
        <w:rPr/>
      </w:pPr>
      <w:r>
        <w:rPr>
          <w:spacing w:val="-3"/>
        </w:rPr>
        <w:t>综合定额标准以内结算报销。</w:t>
      </w:r>
    </w:p>
    <w:p>
      <w:pPr>
        <w:pStyle w:val="BodyText"/>
        <w:ind w:left="86" w:right="60" w:firstLine="474"/>
        <w:spacing w:before="158" w:line="310" w:lineRule="auto"/>
        <w:jc w:val="both"/>
        <w:rPr/>
      </w:pPr>
      <w:r>
        <w:rPr>
          <w:spacing w:val="-1"/>
        </w:rPr>
        <w:t>30天以内的培训按照综合定额标准控制；超过30天</w:t>
      </w:r>
      <w:r>
        <w:rPr>
          <w:spacing w:val="5"/>
        </w:rPr>
        <w:t xml:space="preserve"> </w:t>
      </w:r>
      <w:r>
        <w:rPr>
          <w:spacing w:val="-2"/>
        </w:rPr>
        <w:t>的培训，超过天数按照综合定额标准的70%控制。上述</w:t>
      </w:r>
      <w:r>
        <w:rPr>
          <w:spacing w:val="17"/>
        </w:rPr>
        <w:t xml:space="preserve"> </w:t>
      </w:r>
      <w:r>
        <w:rPr>
          <w:spacing w:val="-2"/>
        </w:rPr>
        <w:t>天数含报到撤离时间，报到和撤离时间分别不得超过1</w:t>
      </w:r>
    </w:p>
    <w:p>
      <w:pPr>
        <w:pStyle w:val="BodyText"/>
        <w:ind w:left="86"/>
        <w:spacing w:before="1" w:line="225" w:lineRule="auto"/>
        <w:rPr/>
      </w:pPr>
      <w:r>
        <w:rPr>
          <w:spacing w:val="-12"/>
        </w:rPr>
        <w:t>天。</w:t>
      </w:r>
    </w:p>
    <w:p>
      <w:pPr>
        <w:pStyle w:val="BodyText"/>
        <w:ind w:right="62"/>
        <w:spacing w:before="153" w:line="571" w:lineRule="exact"/>
        <w:jc w:val="right"/>
        <w:rPr/>
      </w:pPr>
      <w:r>
        <w:rPr>
          <w:spacing w:val="-8"/>
          <w:position w:val="16"/>
        </w:rPr>
        <w:t>三类培训费未安排住宿的，每人每天标准不超过130</w:t>
      </w:r>
    </w:p>
    <w:p>
      <w:pPr>
        <w:pStyle w:val="BodyText"/>
        <w:ind w:left="90"/>
        <w:spacing w:line="227" w:lineRule="auto"/>
        <w:rPr/>
      </w:pPr>
      <w:r>
        <w:rPr>
          <w:spacing w:val="-14"/>
        </w:rPr>
        <w:t>元。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921"/>
        <w:spacing w:before="110" w:line="221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"/>
        </w:rPr>
        <w:t>第十条</w:t>
      </w:r>
      <w:r>
        <w:rPr>
          <w:rFonts w:ascii="SimHei" w:hAnsi="SimHei" w:eastAsia="SimHei" w:cs="SimHei"/>
          <w:sz w:val="34"/>
          <w:szCs w:val="34"/>
          <w:spacing w:val="-1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1"/>
        </w:rPr>
        <w:t>师资费在综合定额标准外单独核算。</w:t>
      </w:r>
    </w:p>
    <w:p>
      <w:pPr>
        <w:pStyle w:val="BodyText"/>
        <w:ind w:left="84" w:right="62" w:firstLine="481"/>
        <w:spacing w:before="280" w:line="310" w:lineRule="auto"/>
        <w:rPr/>
      </w:pPr>
      <w:r>
        <w:rPr>
          <w:spacing w:val="-1"/>
        </w:rPr>
        <w:t>（一）讲课费（税后）执行以下标准：副高级</w:t>
      </w:r>
      <w:r>
        <w:rPr>
          <w:spacing w:val="-2"/>
        </w:rPr>
        <w:t>技术</w:t>
      </w:r>
      <w:r>
        <w:rPr/>
        <w:t xml:space="preserve"> </w:t>
      </w:r>
      <w:r>
        <w:rPr>
          <w:spacing w:val="-2"/>
        </w:rPr>
        <w:t>职称专业人员每学时最高不超过500元，正高级技术职</w:t>
      </w:r>
      <w:r>
        <w:rPr>
          <w:spacing w:val="17"/>
        </w:rPr>
        <w:t xml:space="preserve"> </w:t>
      </w:r>
      <w:r>
        <w:rPr>
          <w:spacing w:val="-1"/>
        </w:rPr>
        <w:t>称专业人员每学时最高不超过1000元，院士、全国知</w:t>
      </w:r>
    </w:p>
    <w:p>
      <w:pPr>
        <w:pStyle w:val="BodyText"/>
        <w:ind w:left="86"/>
        <w:spacing w:before="1" w:line="223" w:lineRule="auto"/>
        <w:rPr/>
      </w:pPr>
      <w:r>
        <w:rPr>
          <w:spacing w:val="-2"/>
        </w:rPr>
        <w:t>名专家每学时一般不超过1500元。</w:t>
      </w:r>
    </w:p>
    <w:p>
      <w:pPr>
        <w:pStyle w:val="BodyText"/>
        <w:ind w:left="564"/>
        <w:spacing w:before="157" w:line="571" w:lineRule="exact"/>
        <w:rPr/>
      </w:pPr>
      <w:r>
        <w:rPr>
          <w:spacing w:val="-1"/>
          <w:position w:val="16"/>
        </w:rPr>
        <w:t>讲课费按照实际发生的学时计算，每半天最多按4</w:t>
      </w:r>
    </w:p>
    <w:p>
      <w:pPr>
        <w:pStyle w:val="BodyText"/>
        <w:ind w:left="100"/>
        <w:spacing w:before="1" w:line="222" w:lineRule="auto"/>
        <w:rPr/>
      </w:pPr>
      <w:r>
        <w:rPr>
          <w:spacing w:val="-8"/>
        </w:rPr>
        <w:t>学时计算。</w:t>
      </w:r>
    </w:p>
    <w:p>
      <w:pPr>
        <w:pStyle w:val="BodyText"/>
        <w:ind w:left="568"/>
        <w:spacing w:before="160" w:line="221" w:lineRule="auto"/>
        <w:rPr/>
      </w:pPr>
      <w:r>
        <w:rPr>
          <w:spacing w:val="-2"/>
        </w:rPr>
        <w:t>其他人员讲课费参照上述标准执行。</w:t>
      </w:r>
    </w:p>
    <w:p>
      <w:pPr>
        <w:pStyle w:val="BodyText"/>
        <w:ind w:left="605"/>
        <w:spacing w:before="163" w:line="221" w:lineRule="auto"/>
        <w:rPr/>
      </w:pPr>
      <w:r>
        <w:rPr>
          <w:spacing w:val="-3"/>
        </w:rPr>
        <w:t>同时为多班次一并授课的，不重复计算讲课费。</w:t>
      </w:r>
    </w:p>
    <w:p>
      <w:pPr>
        <w:pStyle w:val="BodyText"/>
        <w:ind w:left="84" w:right="221" w:firstLine="680"/>
        <w:spacing w:before="160" w:line="310" w:lineRule="auto"/>
        <w:rPr/>
      </w:pPr>
      <w:r>
        <w:rPr>
          <w:spacing w:val="-2"/>
        </w:rPr>
        <w:t>（二）授课老师的城市间交通费按照差旅费有关</w:t>
      </w:r>
      <w:r>
        <w:rPr>
          <w:spacing w:val="18"/>
        </w:rPr>
        <w:t xml:space="preserve"> </w:t>
      </w:r>
      <w:r>
        <w:rPr>
          <w:spacing w:val="-1"/>
        </w:rPr>
        <w:t>规定和标准执行，住宿费、伙食费按照本办法标准执</w:t>
      </w:r>
    </w:p>
    <w:p>
      <w:pPr>
        <w:pStyle w:val="BodyText"/>
        <w:ind w:left="88"/>
        <w:spacing w:before="1" w:line="221" w:lineRule="auto"/>
        <w:rPr/>
      </w:pPr>
      <w:r>
        <w:rPr>
          <w:spacing w:val="-2"/>
        </w:rPr>
        <w:t>行，原则上由培训举办单位承担。</w:t>
      </w:r>
    </w:p>
    <w:p>
      <w:pPr>
        <w:pStyle w:val="BodyText"/>
        <w:ind w:left="774"/>
        <w:spacing w:before="164" w:line="568" w:lineRule="exact"/>
        <w:rPr/>
      </w:pPr>
      <w:r>
        <w:rPr>
          <w:spacing w:val="-1"/>
          <w:position w:val="16"/>
        </w:rPr>
        <w:t>（三）培训工作确有需要从异地（含境外）</w:t>
      </w:r>
      <w:r>
        <w:rPr>
          <w:spacing w:val="-2"/>
          <w:position w:val="16"/>
        </w:rPr>
        <w:t>邀请</w:t>
      </w:r>
    </w:p>
    <w:p>
      <w:pPr>
        <w:pStyle w:val="BodyText"/>
        <w:ind w:left="85"/>
        <w:spacing w:before="1" w:line="221" w:lineRule="auto"/>
        <w:rPr/>
      </w:pPr>
      <w:r>
        <w:rPr>
          <w:spacing w:val="-1"/>
        </w:rPr>
        <w:t>授课老师，路途时间较长的，经单位主要负责同志书</w:t>
      </w:r>
    </w:p>
    <w:p>
      <w:pPr>
        <w:spacing w:line="221" w:lineRule="auto"/>
        <w:sectPr>
          <w:footerReference w:type="default" r:id="rId39"/>
          <w:pgSz w:w="11580" w:h="16700"/>
          <w:pgMar w:top="1419" w:right="1737" w:bottom="1103" w:left="1737" w:header="0" w:footer="825" w:gutter="0"/>
        </w:sectPr>
        <w:rPr/>
      </w:pPr>
    </w:p>
    <w:p>
      <w:pPr>
        <w:pStyle w:val="BodyText"/>
        <w:ind w:left="92"/>
        <w:spacing w:before="184" w:line="222" w:lineRule="auto"/>
        <w:rPr/>
      </w:pPr>
      <w:r>
        <w:rPr>
          <w:spacing w:val="-3"/>
        </w:rPr>
        <w:t>面批准，讲课费可以适当增加。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2706"/>
        <w:spacing w:before="111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第四章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2"/>
        </w:rPr>
        <w:t>培训组织</w:t>
      </w:r>
    </w:p>
    <w:p>
      <w:pPr>
        <w:pStyle w:val="BodyText"/>
        <w:ind w:left="89" w:right="115" w:firstLine="689"/>
        <w:spacing w:before="277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第十一条</w:t>
      </w:r>
      <w:r>
        <w:rPr>
          <w:spacing w:val="120"/>
        </w:rPr>
        <w:t xml:space="preserve"> </w:t>
      </w:r>
      <w:r>
        <w:rPr>
          <w:spacing w:val="-8"/>
        </w:rPr>
        <w:t>各单位开展培训，应当在开支范围和标</w:t>
      </w:r>
      <w:r>
        <w:rPr/>
        <w:t xml:space="preserve"> </w:t>
      </w:r>
      <w:r>
        <w:rPr>
          <w:spacing w:val="-1"/>
        </w:rPr>
        <w:t>准内，优先选择党校、行政学院、干部学院以</w:t>
      </w:r>
      <w:r>
        <w:rPr>
          <w:spacing w:val="-2"/>
        </w:rPr>
        <w:t>及组织</w:t>
      </w:r>
    </w:p>
    <w:p>
      <w:pPr>
        <w:pStyle w:val="BodyText"/>
        <w:ind w:left="90"/>
        <w:spacing w:line="222" w:lineRule="auto"/>
        <w:rPr/>
      </w:pPr>
      <w:r>
        <w:rPr>
          <w:spacing w:val="-2"/>
        </w:rPr>
        <w:t>人事部门认可的其他培训机构承办。</w:t>
      </w:r>
    </w:p>
    <w:p>
      <w:pPr>
        <w:pStyle w:val="BodyText"/>
        <w:ind w:left="779"/>
        <w:spacing w:before="162" w:line="569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16"/>
        </w:rPr>
        <w:t>第十二条</w:t>
      </w:r>
      <w:r>
        <w:rPr>
          <w:spacing w:val="122"/>
          <w:position w:val="16"/>
        </w:rPr>
        <w:t xml:space="preserve"> </w:t>
      </w:r>
      <w:r>
        <w:rPr>
          <w:spacing w:val="-3"/>
          <w:position w:val="16"/>
        </w:rPr>
        <w:t>组织培训的工作人员控制在参训人员</w:t>
      </w:r>
    </w:p>
    <w:p>
      <w:pPr>
        <w:pStyle w:val="BodyText"/>
        <w:ind w:left="84"/>
        <w:spacing w:before="1" w:line="222" w:lineRule="auto"/>
        <w:rPr/>
      </w:pPr>
      <w:r>
        <w:rPr>
          <w:spacing w:val="-2"/>
        </w:rPr>
        <w:t>数量的10%以内，最多不超过10人。</w:t>
      </w:r>
    </w:p>
    <w:p>
      <w:pPr>
        <w:pStyle w:val="BodyText"/>
        <w:ind w:left="84" w:right="115" w:firstLine="694"/>
        <w:spacing w:before="164" w:line="309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第十三条</w:t>
      </w:r>
      <w:r>
        <w:rPr>
          <w:spacing w:val="120"/>
        </w:rPr>
        <w:t xml:space="preserve"> </w:t>
      </w:r>
      <w:r>
        <w:rPr>
          <w:spacing w:val="-8"/>
        </w:rPr>
        <w:t>严禁借培训名义安排公款旅游；严禁借</w:t>
      </w:r>
      <w:r>
        <w:rPr/>
        <w:t xml:space="preserve"> </w:t>
      </w:r>
      <w:r>
        <w:rPr>
          <w:spacing w:val="-1"/>
        </w:rPr>
        <w:t>培训名义组织会餐或安排宴请；严禁组织高消费娱乐</w:t>
      </w:r>
      <w:r>
        <w:rPr>
          <w:spacing w:val="1"/>
        </w:rPr>
        <w:t xml:space="preserve">  </w:t>
      </w:r>
      <w:r>
        <w:rPr>
          <w:spacing w:val="-1"/>
        </w:rPr>
        <w:t>健身活动；严禁使用培训费购置电脑、复印机、打印</w:t>
      </w:r>
      <w:r>
        <w:rPr>
          <w:spacing w:val="1"/>
        </w:rPr>
        <w:t xml:space="preserve">  </w:t>
      </w:r>
      <w:r>
        <w:rPr>
          <w:spacing w:val="-1"/>
        </w:rPr>
        <w:t>机、传真机等固定资产以及开支与培训无关的其他费</w:t>
      </w:r>
      <w:r>
        <w:rPr>
          <w:spacing w:val="1"/>
        </w:rPr>
        <w:t xml:space="preserve">  </w:t>
      </w:r>
      <w:r>
        <w:rPr>
          <w:spacing w:val="-1"/>
        </w:rPr>
        <w:t>用；严禁在培训费中列支公务接待费、会议费；严禁</w:t>
      </w:r>
    </w:p>
    <w:p>
      <w:pPr>
        <w:pStyle w:val="BodyText"/>
        <w:ind w:left="85"/>
        <w:spacing w:before="2" w:line="222" w:lineRule="auto"/>
        <w:rPr/>
      </w:pPr>
      <w:r>
        <w:rPr>
          <w:spacing w:val="-2"/>
        </w:rPr>
        <w:t>套取培训费设立“小金库</w:t>
      </w:r>
      <w:r>
        <w:rPr>
          <w:spacing w:val="-120"/>
        </w:rPr>
        <w:t xml:space="preserve"> </w:t>
      </w:r>
      <w:r>
        <w:rPr>
          <w:spacing w:val="-2"/>
        </w:rPr>
        <w:t>”。</w:t>
      </w:r>
    </w:p>
    <w:p>
      <w:pPr>
        <w:pStyle w:val="BodyText"/>
        <w:ind w:left="85" w:right="115" w:firstLine="680"/>
        <w:spacing w:before="162" w:line="309" w:lineRule="auto"/>
        <w:rPr/>
      </w:pPr>
      <w:r>
        <w:rPr>
          <w:spacing w:val="-2"/>
        </w:rPr>
        <w:t>培训住宿不得安排高档套房，不得额外配发洗漱</w:t>
      </w:r>
      <w:r>
        <w:rPr>
          <w:spacing w:val="8"/>
        </w:rPr>
        <w:t xml:space="preserve">  </w:t>
      </w:r>
      <w:r>
        <w:rPr>
          <w:spacing w:val="-1"/>
        </w:rPr>
        <w:t>用品；培训用餐不得上高档菜肴，不得提供烟酒；除</w:t>
      </w:r>
      <w:r>
        <w:rPr/>
        <w:t xml:space="preserve">  </w:t>
      </w:r>
      <w:r>
        <w:rPr>
          <w:spacing w:val="-2"/>
        </w:rPr>
        <w:t>必要的现场教学外，7日以内的培训不得组织调研、考</w:t>
      </w:r>
    </w:p>
    <w:p>
      <w:pPr>
        <w:pStyle w:val="BodyText"/>
        <w:ind w:left="92"/>
        <w:spacing w:before="2" w:line="222" w:lineRule="auto"/>
        <w:rPr/>
      </w:pPr>
      <w:r>
        <w:rPr>
          <w:spacing w:val="-6"/>
        </w:rPr>
        <w:t>察、参观。</w:t>
      </w:r>
    </w:p>
    <w:p>
      <w:pPr>
        <w:pStyle w:val="BodyText"/>
        <w:ind w:left="85" w:right="115" w:firstLine="696"/>
        <w:spacing w:before="159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第十四条</w:t>
      </w:r>
      <w:r>
        <w:rPr>
          <w:spacing w:val="118"/>
        </w:rPr>
        <w:t xml:space="preserve"> </w:t>
      </w:r>
      <w:r>
        <w:rPr>
          <w:spacing w:val="-8"/>
        </w:rPr>
        <w:t>邀请境外师资讲课，须严格按照有关外</w:t>
      </w:r>
      <w:r>
        <w:rPr/>
        <w:t xml:space="preserve"> </w:t>
      </w:r>
      <w:r>
        <w:rPr>
          <w:spacing w:val="-1"/>
        </w:rPr>
        <w:t>事管理规定，履行审批手续。境内师资能够满足培训</w:t>
      </w:r>
    </w:p>
    <w:p>
      <w:pPr>
        <w:pStyle w:val="BodyText"/>
        <w:ind w:left="98"/>
        <w:spacing w:before="1" w:line="220" w:lineRule="auto"/>
        <w:rPr/>
      </w:pPr>
      <w:r>
        <w:rPr>
          <w:spacing w:val="-3"/>
        </w:rPr>
        <w:t>需要的，不得邀请境外师资。</w:t>
      </w:r>
    </w:p>
    <w:p>
      <w:pPr>
        <w:pStyle w:val="BodyText"/>
        <w:ind w:left="90" w:firstLine="688"/>
        <w:spacing w:before="161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第十五条</w:t>
      </w:r>
      <w:r>
        <w:rPr>
          <w:spacing w:val="-4"/>
        </w:rPr>
        <w:t xml:space="preserve">  </w:t>
      </w:r>
      <w:r>
        <w:rPr>
          <w:spacing w:val="-4"/>
        </w:rPr>
        <w:t>培训举办单位应当注重教学设计和质</w:t>
      </w:r>
      <w:r>
        <w:rPr>
          <w:spacing w:val="-4"/>
        </w:rPr>
        <w:t xml:space="preserve">  </w:t>
      </w:r>
      <w:r>
        <w:rPr>
          <w:spacing w:val="-4"/>
        </w:rPr>
        <w:t>量评估，通过需求调研、课程设计和开发、专家论证、</w:t>
      </w:r>
    </w:p>
    <w:p>
      <w:pPr>
        <w:pStyle w:val="BodyText"/>
        <w:ind w:left="86"/>
        <w:spacing w:before="1" w:line="220" w:lineRule="auto"/>
        <w:rPr/>
      </w:pPr>
      <w:r>
        <w:rPr/>
        <w:t>评估反馈等环节，推进培训工作科学化、精准化；注</w:t>
      </w:r>
    </w:p>
    <w:p>
      <w:pPr>
        <w:spacing w:line="220" w:lineRule="auto"/>
        <w:sectPr>
          <w:footerReference w:type="default" r:id="rId40"/>
          <w:pgSz w:w="11580" w:h="16700"/>
          <w:pgMar w:top="1419" w:right="1684" w:bottom="1103" w:left="1737" w:header="0" w:footer="825" w:gutter="0"/>
        </w:sectPr>
        <w:rPr/>
      </w:pPr>
    </w:p>
    <w:p>
      <w:pPr>
        <w:pStyle w:val="BodyText"/>
        <w:ind w:left="96"/>
        <w:spacing w:before="184" w:line="569" w:lineRule="exact"/>
        <w:rPr/>
      </w:pPr>
      <w:r>
        <w:rPr>
          <w:spacing w:val="-4"/>
          <w:position w:val="16"/>
        </w:rPr>
        <w:t>重运用大数据、“互联网+</w:t>
      </w:r>
      <w:r>
        <w:rPr>
          <w:spacing w:val="-119"/>
          <w:position w:val="16"/>
        </w:rPr>
        <w:t xml:space="preserve"> </w:t>
      </w:r>
      <w:r>
        <w:rPr>
          <w:spacing w:val="-4"/>
          <w:position w:val="16"/>
        </w:rPr>
        <w:t>”等现代信息技术手段开展</w:t>
      </w:r>
    </w:p>
    <w:p>
      <w:pPr>
        <w:pStyle w:val="BodyText"/>
        <w:ind w:left="86"/>
        <w:spacing w:line="221" w:lineRule="auto"/>
        <w:rPr/>
      </w:pPr>
      <w:r>
        <w:rPr>
          <w:spacing w:val="-2"/>
        </w:rPr>
        <w:t>培训和管理。所需费用纳入部门预算予以保障。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2706"/>
        <w:spacing w:before="110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第五章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2"/>
        </w:rPr>
        <w:t>报销核算</w:t>
      </w:r>
    </w:p>
    <w:p>
      <w:pPr>
        <w:pStyle w:val="BodyText"/>
        <w:ind w:left="85" w:firstLine="693"/>
        <w:spacing w:before="287" w:line="309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第十六条</w:t>
      </w:r>
      <w:r>
        <w:rPr>
          <w:spacing w:val="123"/>
        </w:rPr>
        <w:t xml:space="preserve"> </w:t>
      </w:r>
      <w:r>
        <w:rPr>
          <w:spacing w:val="-8"/>
        </w:rPr>
        <w:t>报销培训费，综合定额范围内的，应当</w:t>
      </w:r>
      <w:r>
        <w:rPr/>
        <w:t xml:space="preserve"> </w:t>
      </w:r>
      <w:r>
        <w:rPr>
          <w:spacing w:val="-1"/>
        </w:rPr>
        <w:t>提供培训计划审批文件、培训通知、实际参训人员签</w:t>
      </w:r>
      <w:r>
        <w:rPr/>
        <w:t xml:space="preserve">  </w:t>
      </w:r>
      <w:r>
        <w:rPr>
          <w:spacing w:val="-5"/>
        </w:rPr>
        <w:t>到表以及培训机构出具的收款票据、费用明细等凭证；</w:t>
      </w:r>
      <w:r>
        <w:rPr>
          <w:spacing w:val="11"/>
        </w:rPr>
        <w:t xml:space="preserve"> </w:t>
      </w:r>
      <w:r>
        <w:rPr>
          <w:spacing w:val="-1"/>
        </w:rPr>
        <w:t>师资费范围内的，应当提供讲课费签收单或合同，异</w:t>
      </w:r>
      <w:r>
        <w:rPr/>
        <w:t xml:space="preserve">  </w:t>
      </w:r>
      <w:r>
        <w:rPr>
          <w:spacing w:val="-1"/>
        </w:rPr>
        <w:t>地授课的城市间交通费、住宿费、伙食费按照差旅费</w:t>
      </w:r>
      <w:r>
        <w:rPr/>
        <w:t xml:space="preserve">  </w:t>
      </w:r>
      <w:r>
        <w:rPr>
          <w:spacing w:val="-1"/>
        </w:rPr>
        <w:t>报销办法提供相关凭据；执行中经单位主要负责同志</w:t>
      </w:r>
      <w:r>
        <w:rPr/>
        <w:t xml:space="preserve">  </w:t>
      </w:r>
      <w:r>
        <w:rPr>
          <w:spacing w:val="-1"/>
        </w:rPr>
        <w:t>批准临时增加的培训项目，还应提供单位主要负责同</w:t>
      </w:r>
    </w:p>
    <w:p>
      <w:pPr>
        <w:pStyle w:val="BodyText"/>
        <w:ind w:left="95"/>
        <w:spacing w:before="1" w:line="220" w:lineRule="auto"/>
        <w:rPr/>
      </w:pPr>
      <w:r>
        <w:rPr>
          <w:spacing w:val="-6"/>
        </w:rPr>
        <w:t>志审批材料。</w:t>
      </w:r>
    </w:p>
    <w:p>
      <w:pPr>
        <w:pStyle w:val="BodyText"/>
        <w:ind w:left="85" w:right="95" w:firstLine="694"/>
        <w:spacing w:before="163" w:line="310" w:lineRule="auto"/>
        <w:rPr/>
      </w:pPr>
      <w:r>
        <w:rPr>
          <w:spacing w:val="5"/>
        </w:rPr>
        <w:t>各单位财务部门应当严格按照规定审核培训费开</w:t>
      </w:r>
      <w:r>
        <w:rPr>
          <w:spacing w:val="16"/>
        </w:rPr>
        <w:t xml:space="preserve"> </w:t>
      </w:r>
      <w:r>
        <w:rPr>
          <w:spacing w:val="6"/>
        </w:rPr>
        <w:t>支，对未履行审批备案程序的培训，以及超范围</w:t>
      </w:r>
      <w:r>
        <w:rPr>
          <w:spacing w:val="5"/>
        </w:rPr>
        <w:t>、超</w:t>
      </w:r>
    </w:p>
    <w:p>
      <w:pPr>
        <w:pStyle w:val="BodyText"/>
        <w:ind w:left="84"/>
        <w:spacing w:before="2" w:line="222" w:lineRule="auto"/>
        <w:rPr/>
      </w:pPr>
      <w:r>
        <w:rPr>
          <w:spacing w:val="-2"/>
        </w:rPr>
        <w:t>标准开支的费用不予报销。</w:t>
      </w:r>
    </w:p>
    <w:p>
      <w:pPr>
        <w:pStyle w:val="BodyText"/>
        <w:ind w:left="784"/>
        <w:spacing w:before="158" w:line="571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6"/>
        </w:rPr>
        <w:t>第十七条</w:t>
      </w:r>
      <w:r>
        <w:rPr>
          <w:spacing w:val="-32"/>
          <w:position w:val="16"/>
        </w:rPr>
        <w:t xml:space="preserve"> </w:t>
      </w:r>
      <w:r>
        <w:rPr>
          <w:spacing w:val="-1"/>
          <w:position w:val="16"/>
        </w:rPr>
        <w:t>培训费的资金支付应当执行国库集中支</w:t>
      </w:r>
    </w:p>
    <w:p>
      <w:pPr>
        <w:pStyle w:val="BodyText"/>
        <w:ind w:left="85"/>
        <w:spacing w:line="222" w:lineRule="auto"/>
        <w:rPr/>
      </w:pPr>
      <w:r>
        <w:rPr>
          <w:spacing w:val="-2"/>
        </w:rPr>
        <w:t>付和公务卡管理有关制度规定。</w:t>
      </w:r>
    </w:p>
    <w:p>
      <w:pPr>
        <w:pStyle w:val="BodyText"/>
        <w:ind w:left="774"/>
        <w:spacing w:before="160" w:line="571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16"/>
        </w:rPr>
        <w:t>第十八条</w:t>
      </w:r>
      <w:r>
        <w:rPr>
          <w:spacing w:val="-2"/>
          <w:position w:val="16"/>
        </w:rPr>
        <w:t xml:space="preserve">  </w:t>
      </w:r>
      <w:r>
        <w:rPr>
          <w:spacing w:val="-2"/>
          <w:position w:val="16"/>
        </w:rPr>
        <w:t>培训费由培训举办单位承担，不得向</w:t>
      </w:r>
    </w:p>
    <w:p>
      <w:pPr>
        <w:pStyle w:val="BodyText"/>
        <w:ind w:left="90"/>
        <w:spacing w:before="2" w:line="222" w:lineRule="auto"/>
        <w:rPr/>
      </w:pPr>
      <w:r>
        <w:rPr>
          <w:spacing w:val="-3"/>
        </w:rPr>
        <w:t>参训人员收取任何费用。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2706"/>
        <w:spacing w:before="111" w:line="221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第六章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2"/>
        </w:rPr>
        <w:t>监督检查</w:t>
      </w:r>
    </w:p>
    <w:p>
      <w:pPr>
        <w:pStyle w:val="BodyText"/>
        <w:ind w:left="779"/>
        <w:spacing w:before="281" w:line="572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1"/>
          <w:position w:val="16"/>
        </w:rPr>
        <w:t>第十九条</w:t>
      </w:r>
      <w:r>
        <w:rPr>
          <w:spacing w:val="1"/>
          <w:position w:val="16"/>
        </w:rPr>
        <w:t xml:space="preserve">  </w:t>
      </w:r>
      <w:r>
        <w:rPr>
          <w:spacing w:val="1"/>
          <w:position w:val="16"/>
        </w:rPr>
        <w:t>各单位应当将非涉密培训的项目、内</w:t>
      </w:r>
    </w:p>
    <w:p>
      <w:pPr>
        <w:pStyle w:val="BodyText"/>
        <w:ind w:left="89"/>
        <w:spacing w:line="221" w:lineRule="auto"/>
        <w:rPr/>
      </w:pPr>
      <w:r>
        <w:rPr>
          <w:spacing w:val="-2"/>
        </w:rPr>
        <w:t>容、人数、经费等情况，以适当方式进行公开。</w:t>
      </w:r>
    </w:p>
    <w:p>
      <w:pPr>
        <w:spacing w:line="221" w:lineRule="auto"/>
        <w:sectPr>
          <w:footerReference w:type="default" r:id="rId41"/>
          <w:pgSz w:w="11580" w:h="16700"/>
          <w:pgMar w:top="1419" w:right="1704" w:bottom="1105" w:left="1737" w:header="0" w:footer="825" w:gutter="0"/>
        </w:sectPr>
        <w:rPr/>
      </w:pPr>
    </w:p>
    <w:p>
      <w:pPr>
        <w:pStyle w:val="BodyText"/>
        <w:ind w:left="86" w:right="175" w:firstLine="694"/>
        <w:spacing w:before="180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第二十条</w:t>
      </w:r>
      <w:r>
        <w:rPr>
          <w:spacing w:val="126"/>
        </w:rPr>
        <w:t xml:space="preserve"> </w:t>
      </w:r>
      <w:r>
        <w:rPr>
          <w:spacing w:val="-3"/>
        </w:rPr>
        <w:t>各单位应当于每年3月31日前将上年度</w:t>
      </w:r>
      <w:r>
        <w:rPr/>
        <w:t xml:space="preserve"> </w:t>
      </w:r>
      <w:r>
        <w:rPr>
          <w:spacing w:val="-1"/>
        </w:rPr>
        <w:t>培训计划执行情况（包括培训名称、对象、内容、时</w:t>
      </w:r>
      <w:r>
        <w:rPr/>
        <w:t xml:space="preserve"> </w:t>
      </w:r>
      <w:r>
        <w:rPr>
          <w:spacing w:val="-1"/>
        </w:rPr>
        <w:t>间、地点、参训人数、工作人员数、经费开支及列支</w:t>
      </w:r>
      <w:r>
        <w:rPr/>
        <w:t xml:space="preserve"> </w:t>
      </w:r>
      <w:r>
        <w:rPr>
          <w:spacing w:val="1"/>
        </w:rPr>
        <w:t>渠道、培训成效、问题建议等）报送区委组织部、区</w:t>
      </w:r>
    </w:p>
    <w:p>
      <w:pPr>
        <w:pStyle w:val="BodyText"/>
        <w:ind w:left="92"/>
        <w:spacing w:before="1" w:line="223" w:lineRule="auto"/>
        <w:rPr/>
      </w:pPr>
      <w:r>
        <w:rPr>
          <w:spacing w:val="-3"/>
        </w:rPr>
        <w:t>公务员局、区财政局。</w:t>
      </w:r>
    </w:p>
    <w:p>
      <w:pPr>
        <w:pStyle w:val="BodyText"/>
        <w:ind w:left="114" w:firstLine="666"/>
        <w:spacing w:before="155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第二十一条</w:t>
      </w:r>
      <w:r>
        <w:rPr>
          <w:spacing w:val="145"/>
        </w:rPr>
        <w:t xml:space="preserve"> </w:t>
      </w:r>
      <w:r>
        <w:rPr>
          <w:spacing w:val="-19"/>
        </w:rPr>
        <w:t>区委组织部、区公务员局、区财政</w:t>
      </w:r>
      <w:r>
        <w:rPr>
          <w:spacing w:val="-20"/>
        </w:rPr>
        <w:t>局、</w:t>
      </w:r>
      <w:r>
        <w:rPr/>
        <w:t xml:space="preserve"> </w:t>
      </w:r>
      <w:r>
        <w:rPr>
          <w:spacing w:val="-3"/>
        </w:rPr>
        <w:t>区审计局等有关部门对各单位培训活动和培训费管理</w:t>
      </w:r>
    </w:p>
    <w:p>
      <w:pPr>
        <w:pStyle w:val="BodyText"/>
        <w:ind w:left="86"/>
        <w:spacing w:before="1" w:line="220" w:lineRule="auto"/>
        <w:rPr/>
      </w:pPr>
      <w:r>
        <w:rPr>
          <w:spacing w:val="-2"/>
        </w:rPr>
        <w:t>使用情况进行监督检查。主要内容包括：</w:t>
      </w:r>
    </w:p>
    <w:p>
      <w:pPr>
        <w:pStyle w:val="BodyText"/>
        <w:ind w:left="765"/>
        <w:spacing w:before="165" w:line="221" w:lineRule="auto"/>
        <w:outlineLvl w:val="2"/>
        <w:rPr/>
      </w:pPr>
      <w:r>
        <w:rPr>
          <w:spacing w:val="-2"/>
        </w:rPr>
        <w:t>（一）培训计划的编报是否符合规定；</w:t>
      </w:r>
    </w:p>
    <w:p>
      <w:pPr>
        <w:pStyle w:val="BodyText"/>
        <w:ind w:left="930"/>
        <w:spacing w:before="161" w:line="221" w:lineRule="auto"/>
        <w:outlineLvl w:val="2"/>
        <w:rPr/>
      </w:pPr>
      <w:r>
        <w:rPr>
          <w:spacing w:val="-2"/>
        </w:rPr>
        <w:t>（二）临时增加培训计划是否报单位主要负责同</w:t>
      </w:r>
    </w:p>
    <w:p>
      <w:pPr>
        <w:pStyle w:val="BodyText"/>
        <w:ind w:left="95"/>
        <w:spacing w:before="163" w:line="223" w:lineRule="auto"/>
        <w:rPr/>
      </w:pPr>
      <w:r>
        <w:rPr>
          <w:spacing w:val="-8"/>
        </w:rPr>
        <w:t>志审批；</w:t>
      </w:r>
    </w:p>
    <w:p>
      <w:pPr>
        <w:pStyle w:val="BodyText"/>
        <w:spacing w:before="160" w:line="221" w:lineRule="auto"/>
        <w:outlineLvl w:val="2"/>
        <w:jc w:val="right"/>
        <w:rPr/>
      </w:pPr>
      <w:r>
        <w:rPr>
          <w:spacing w:val="-5"/>
        </w:rPr>
        <w:t>（三）培训费开支范围和开支标准是否符合规定；</w:t>
      </w:r>
    </w:p>
    <w:p>
      <w:pPr>
        <w:pStyle w:val="BodyText"/>
        <w:ind w:left="765"/>
        <w:spacing w:before="164" w:line="221" w:lineRule="auto"/>
        <w:outlineLvl w:val="2"/>
        <w:rPr/>
      </w:pPr>
      <w:r>
        <w:rPr>
          <w:spacing w:val="-2"/>
        </w:rPr>
        <w:t>（四）培训费报销和支付是否符合规定；</w:t>
      </w:r>
    </w:p>
    <w:p>
      <w:pPr>
        <w:pStyle w:val="BodyText"/>
        <w:ind w:left="765"/>
        <w:spacing w:before="161" w:line="220" w:lineRule="auto"/>
        <w:outlineLvl w:val="2"/>
        <w:rPr/>
      </w:pPr>
      <w:r>
        <w:rPr>
          <w:spacing w:val="-2"/>
        </w:rPr>
        <w:t>（五）是否存在虚报培训费用的行为；</w:t>
      </w:r>
    </w:p>
    <w:p>
      <w:pPr>
        <w:pStyle w:val="BodyText"/>
        <w:ind w:left="765"/>
        <w:spacing w:before="166" w:line="219" w:lineRule="auto"/>
        <w:outlineLvl w:val="2"/>
        <w:rPr/>
      </w:pPr>
      <w:r>
        <w:rPr>
          <w:spacing w:val="-2"/>
        </w:rPr>
        <w:t>（六）是否存在转嫁、摊派培训费用的行为；</w:t>
      </w:r>
    </w:p>
    <w:p>
      <w:pPr>
        <w:pStyle w:val="BodyText"/>
        <w:ind w:left="765"/>
        <w:spacing w:before="165" w:line="220" w:lineRule="auto"/>
        <w:outlineLvl w:val="2"/>
        <w:rPr/>
      </w:pPr>
      <w:r>
        <w:rPr>
          <w:spacing w:val="-2"/>
        </w:rPr>
        <w:t>（七）是否存在向参训人员乱收费的行为；</w:t>
      </w:r>
    </w:p>
    <w:p>
      <w:pPr>
        <w:pStyle w:val="BodyText"/>
        <w:ind w:left="765"/>
        <w:spacing w:before="166" w:line="220" w:lineRule="auto"/>
        <w:outlineLvl w:val="2"/>
        <w:rPr/>
      </w:pPr>
      <w:r>
        <w:rPr>
          <w:spacing w:val="-2"/>
        </w:rPr>
        <w:t>（八）是否存在奢侈浪费现象；</w:t>
      </w:r>
    </w:p>
    <w:p>
      <w:pPr>
        <w:pStyle w:val="BodyText"/>
        <w:ind w:left="765"/>
        <w:spacing w:before="164" w:line="220" w:lineRule="auto"/>
        <w:outlineLvl w:val="2"/>
        <w:rPr/>
      </w:pPr>
      <w:r>
        <w:rPr>
          <w:spacing w:val="-2"/>
        </w:rPr>
        <w:t>（九）是否存在其它违反本办法的行为。</w:t>
      </w:r>
    </w:p>
    <w:p>
      <w:pPr>
        <w:pStyle w:val="BodyText"/>
        <w:ind w:left="88" w:right="273" w:firstLine="686"/>
        <w:spacing w:before="162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第二十二条</w:t>
      </w:r>
      <w:r>
        <w:rPr>
          <w:spacing w:val="-2"/>
        </w:rPr>
        <w:t xml:space="preserve">  </w:t>
      </w:r>
      <w:r>
        <w:rPr>
          <w:spacing w:val="-2"/>
        </w:rPr>
        <w:t>对于检查中发现的违反本办法的行</w:t>
      </w:r>
      <w:r>
        <w:rPr>
          <w:spacing w:val="13"/>
        </w:rPr>
        <w:t xml:space="preserve"> </w:t>
      </w:r>
      <w:r>
        <w:rPr>
          <w:spacing w:val="-1"/>
        </w:rPr>
        <w:t>为，由区委组织部、区公务员局、区财政局、区</w:t>
      </w:r>
      <w:r>
        <w:rPr>
          <w:spacing w:val="-2"/>
        </w:rPr>
        <w:t>审计</w:t>
      </w:r>
      <w:r>
        <w:rPr/>
        <w:t xml:space="preserve"> </w:t>
      </w:r>
      <w:r>
        <w:rPr>
          <w:spacing w:val="-1"/>
        </w:rPr>
        <w:t>局等有关部门责令改正，追回资金，并予以通报</w:t>
      </w:r>
      <w:r>
        <w:rPr>
          <w:spacing w:val="-2"/>
        </w:rPr>
        <w:t>；对</w:t>
      </w:r>
      <w:r>
        <w:rPr/>
        <w:t xml:space="preserve"> </w:t>
      </w:r>
      <w:r>
        <w:rPr>
          <w:spacing w:val="-1"/>
        </w:rPr>
        <w:t>相关责任人员，按规定予以党纪政纪处分；涉嫌</w:t>
      </w:r>
      <w:r>
        <w:rPr>
          <w:spacing w:val="-2"/>
        </w:rPr>
        <w:t>犯罪</w:t>
      </w:r>
    </w:p>
    <w:p>
      <w:pPr>
        <w:pStyle w:val="BodyText"/>
        <w:ind w:left="105"/>
        <w:spacing w:before="2" w:line="222" w:lineRule="auto"/>
        <w:rPr/>
      </w:pPr>
      <w:r>
        <w:rPr>
          <w:spacing w:val="-4"/>
        </w:rPr>
        <w:t>的，移送司法机关处理。</w:t>
      </w:r>
    </w:p>
    <w:p>
      <w:pPr>
        <w:spacing w:line="222" w:lineRule="auto"/>
        <w:sectPr>
          <w:footerReference w:type="default" r:id="rId42"/>
          <w:pgSz w:w="11580" w:h="16700"/>
          <w:pgMar w:top="1419" w:right="1684" w:bottom="1103" w:left="1737" w:header="0" w:footer="825" w:gutter="0"/>
        </w:sectPr>
        <w:rPr/>
      </w:pPr>
    </w:p>
    <w:p>
      <w:pPr>
        <w:ind w:left="2961"/>
        <w:spacing w:before="184" w:line="222" w:lineRule="auto"/>
        <w:outlineLvl w:val="1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6"/>
        </w:rPr>
        <w:t>第七章</w:t>
      </w:r>
      <w:r>
        <w:rPr>
          <w:rFonts w:ascii="SimHei" w:hAnsi="SimHei" w:eastAsia="SimHei" w:cs="SimHei"/>
          <w:sz w:val="34"/>
          <w:szCs w:val="34"/>
          <w:spacing w:val="16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6"/>
        </w:rPr>
        <w:t>附</w:t>
      </w:r>
      <w:r>
        <w:rPr>
          <w:rFonts w:ascii="SimHei" w:hAnsi="SimHei" w:eastAsia="SimHei" w:cs="SimHei"/>
          <w:sz w:val="34"/>
          <w:szCs w:val="34"/>
          <w:spacing w:val="-6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6"/>
        </w:rPr>
        <w:t>则</w:t>
      </w:r>
    </w:p>
    <w:p>
      <w:pPr>
        <w:pStyle w:val="BodyText"/>
        <w:ind w:left="781"/>
        <w:spacing w:before="279" w:line="571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8"/>
          <w:position w:val="16"/>
        </w:rPr>
        <w:t>第二十三条</w:t>
      </w:r>
      <w:r>
        <w:rPr>
          <w:spacing w:val="120"/>
          <w:position w:val="16"/>
        </w:rPr>
        <w:t xml:space="preserve"> </w:t>
      </w:r>
      <w:r>
        <w:rPr>
          <w:spacing w:val="-8"/>
          <w:position w:val="16"/>
        </w:rPr>
        <w:t>各单位可以按照本办法规定，结合本</w:t>
      </w:r>
    </w:p>
    <w:p>
      <w:pPr>
        <w:pStyle w:val="BodyText"/>
        <w:spacing w:before="1" w:line="220" w:lineRule="auto"/>
        <w:jc w:val="right"/>
        <w:rPr/>
      </w:pPr>
      <w:r>
        <w:rPr>
          <w:spacing w:val="-4"/>
        </w:rPr>
        <w:t>单位业务特点和工作实际，制定培训费管理具体规定。</w:t>
      </w:r>
    </w:p>
    <w:p>
      <w:pPr>
        <w:pStyle w:val="BodyText"/>
        <w:ind w:left="779"/>
        <w:spacing w:before="162" w:line="571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0"/>
          <w:position w:val="16"/>
        </w:rPr>
        <w:t>第二十四条</w:t>
      </w:r>
      <w:r>
        <w:rPr>
          <w:spacing w:val="162"/>
          <w:position w:val="16"/>
        </w:rPr>
        <w:t xml:space="preserve"> </w:t>
      </w:r>
      <w:r>
        <w:rPr>
          <w:spacing w:val="-10"/>
          <w:position w:val="16"/>
        </w:rPr>
        <w:t>区委组织部、区公务员局组织的调训</w:t>
      </w:r>
    </w:p>
    <w:p>
      <w:pPr>
        <w:pStyle w:val="BodyText"/>
        <w:ind w:left="85"/>
        <w:spacing w:before="1" w:line="221" w:lineRule="auto"/>
        <w:rPr/>
      </w:pPr>
      <w:r>
        <w:rPr>
          <w:spacing w:val="-1"/>
        </w:rPr>
        <w:t>和统一培训，不适用本办法，按有关规定执行。</w:t>
      </w:r>
    </w:p>
    <w:p>
      <w:pPr>
        <w:pStyle w:val="BodyText"/>
        <w:ind w:left="781"/>
        <w:spacing w:before="161" w:line="571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16"/>
        </w:rPr>
        <w:t>第二十五条</w:t>
      </w:r>
      <w:r>
        <w:rPr>
          <w:spacing w:val="123"/>
          <w:position w:val="16"/>
        </w:rPr>
        <w:t xml:space="preserve"> </w:t>
      </w:r>
      <w:r>
        <w:rPr>
          <w:spacing w:val="-3"/>
          <w:position w:val="16"/>
        </w:rPr>
        <w:t>本区事业单位培训费管理参照本办</w:t>
      </w:r>
    </w:p>
    <w:p>
      <w:pPr>
        <w:pStyle w:val="BodyText"/>
        <w:ind w:left="96"/>
        <w:spacing w:before="1" w:line="221" w:lineRule="auto"/>
        <w:rPr/>
      </w:pPr>
      <w:r>
        <w:rPr>
          <w:spacing w:val="-9"/>
        </w:rPr>
        <w:t>法执行。</w:t>
      </w:r>
    </w:p>
    <w:p>
      <w:pPr>
        <w:pStyle w:val="BodyText"/>
        <w:ind w:left="779"/>
        <w:spacing w:before="161" w:line="571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16"/>
        </w:rPr>
        <w:t>第二十六条</w:t>
      </w:r>
      <w:r>
        <w:rPr>
          <w:spacing w:val="-2"/>
          <w:position w:val="16"/>
        </w:rPr>
        <w:t xml:space="preserve">  </w:t>
      </w:r>
      <w:r>
        <w:rPr>
          <w:spacing w:val="-2"/>
          <w:position w:val="16"/>
        </w:rPr>
        <w:t>本办法由区财政局会同区委组织</w:t>
      </w:r>
    </w:p>
    <w:p>
      <w:pPr>
        <w:pStyle w:val="BodyText"/>
        <w:ind w:left="86"/>
        <w:spacing w:before="2" w:line="222" w:lineRule="auto"/>
        <w:rPr/>
      </w:pPr>
      <w:r>
        <w:rPr>
          <w:spacing w:val="-2"/>
        </w:rPr>
        <w:t>部、区公务员局负责解释。</w:t>
      </w:r>
    </w:p>
    <w:p>
      <w:pPr>
        <w:pStyle w:val="BodyText"/>
        <w:ind w:left="779"/>
        <w:spacing w:before="158" w:line="571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16"/>
        </w:rPr>
        <w:t>第二十七条</w:t>
      </w:r>
      <w:r>
        <w:rPr>
          <w:spacing w:val="-2"/>
          <w:position w:val="16"/>
        </w:rPr>
        <w:t xml:space="preserve">  </w:t>
      </w:r>
      <w:r>
        <w:rPr>
          <w:spacing w:val="-2"/>
          <w:position w:val="16"/>
        </w:rPr>
        <w:t>本办法自发文之日起施行。《上海</w:t>
      </w:r>
    </w:p>
    <w:p>
      <w:pPr>
        <w:pStyle w:val="BodyText"/>
        <w:spacing w:before="2" w:line="222" w:lineRule="auto"/>
        <w:jc w:val="right"/>
        <w:rPr/>
      </w:pPr>
      <w:r>
        <w:rPr>
          <w:spacing w:val="-9"/>
        </w:rPr>
        <w:t>市静安区机关培训费管理办法》（静财发〔2016〕8号）</w:t>
      </w:r>
    </w:p>
    <w:p>
      <w:pPr>
        <w:pStyle w:val="BodyText"/>
        <w:ind w:left="125"/>
        <w:spacing w:before="157" w:line="224" w:lineRule="auto"/>
        <w:outlineLvl w:val="1"/>
        <w:rPr/>
      </w:pPr>
      <w:r>
        <w:rPr>
          <w:spacing w:val="-13"/>
        </w:rPr>
        <w:t>同时废止。</w:t>
      </w:r>
    </w:p>
    <w:p>
      <w:pPr>
        <w:spacing w:line="224" w:lineRule="auto"/>
        <w:sectPr>
          <w:footerReference w:type="default" r:id="rId43"/>
          <w:pgSz w:w="11580" w:h="16700"/>
          <w:pgMar w:top="1419" w:right="1652" w:bottom="1103" w:left="1737" w:header="0" w:footer="825" w:gutter="0"/>
        </w:sectPr>
        <w:rPr/>
      </w:pPr>
    </w:p>
    <w:p>
      <w:pPr>
        <w:ind w:left="92"/>
        <w:spacing w:before="203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附件5</w:t>
      </w:r>
    </w:p>
    <w:p>
      <w:pPr>
        <w:ind w:left="533"/>
        <w:spacing w:before="247" w:line="160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3"/>
        </w:rPr>
        <w:t>关于进一步加强静安区街镇综合行政</w:t>
      </w:r>
    </w:p>
    <w:p>
      <w:pPr>
        <w:ind w:left="2071"/>
        <w:spacing w:before="137" w:line="160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6"/>
        </w:rPr>
        <w:t>执法工作的实施意见</w:t>
      </w:r>
    </w:p>
    <w:p>
      <w:pPr>
        <w:pStyle w:val="BodyText"/>
        <w:ind w:left="2121"/>
        <w:spacing w:before="170" w:line="224" w:lineRule="auto"/>
        <w:outlineLvl w:val="1"/>
        <w:rPr/>
      </w:pPr>
      <w:r>
        <w:rPr>
          <w:spacing w:val="-2"/>
        </w:rPr>
        <w:t>（静城管联〔2021〕1号）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50" w:right="62" w:firstLine="708"/>
        <w:spacing w:before="111" w:line="310" w:lineRule="auto"/>
        <w:rPr/>
      </w:pPr>
      <w:r>
        <w:rPr>
          <w:spacing w:val="-2"/>
        </w:rPr>
        <w:t>根据《关于进一步加强本市街道乡镇综合行政执</w:t>
      </w:r>
      <w:r>
        <w:rPr>
          <w:spacing w:val="8"/>
        </w:rPr>
        <w:t xml:space="preserve">  </w:t>
      </w:r>
      <w:r>
        <w:rPr>
          <w:spacing w:val="-5"/>
        </w:rPr>
        <w:t>法工作的实施意见》（沪城管联〔2021〕4</w:t>
      </w:r>
      <w:r>
        <w:rPr>
          <w:spacing w:val="-39"/>
        </w:rPr>
        <w:t xml:space="preserve"> </w:t>
      </w:r>
      <w:r>
        <w:rPr>
          <w:spacing w:val="-5"/>
        </w:rPr>
        <w:t>号）、《关</w:t>
      </w:r>
      <w:r>
        <w:rPr/>
        <w:t xml:space="preserve"> </w:t>
      </w:r>
      <w:r>
        <w:rPr/>
        <w:t>于进一步加强本市街道乡镇综合执法队伍建设的实施</w:t>
      </w:r>
      <w:r>
        <w:rPr>
          <w:spacing w:val="6"/>
        </w:rPr>
        <w:t xml:space="preserve">  </w:t>
      </w:r>
      <w:r>
        <w:rPr>
          <w:spacing w:val="-5"/>
        </w:rPr>
        <w:t>意见》（沪城管联〔2021〕2</w:t>
      </w:r>
      <w:r>
        <w:rPr>
          <w:spacing w:val="-39"/>
        </w:rPr>
        <w:t xml:space="preserve"> </w:t>
      </w:r>
      <w:r>
        <w:rPr>
          <w:spacing w:val="-5"/>
        </w:rPr>
        <w:t>号）、《静安区关于完善</w:t>
      </w:r>
      <w:r>
        <w:rPr/>
        <w:t xml:space="preserve"> </w:t>
      </w:r>
      <w:r>
        <w:rPr>
          <w:spacing w:val="-7"/>
        </w:rPr>
        <w:t>街镇管理体制整合街镇管理服务资源的实施方案》（静</w:t>
      </w:r>
      <w:r>
        <w:rPr/>
        <w:t xml:space="preserve"> </w:t>
      </w:r>
      <w:r>
        <w:rPr>
          <w:spacing w:val="-5"/>
        </w:rPr>
        <w:t>委办〔2021〕2</w:t>
      </w:r>
      <w:r>
        <w:rPr>
          <w:spacing w:val="-39"/>
        </w:rPr>
        <w:t xml:space="preserve"> </w:t>
      </w:r>
      <w:r>
        <w:rPr>
          <w:spacing w:val="-5"/>
        </w:rPr>
        <w:t>号）的要求，结合本区实际，为健全完</w:t>
      </w:r>
      <w:r>
        <w:rPr/>
        <w:t xml:space="preserve"> </w:t>
      </w:r>
      <w:r>
        <w:rPr/>
        <w:t>善街镇综合执法体制，做到权责清晰、指挥顺畅、运</w:t>
      </w:r>
      <w:r>
        <w:rPr>
          <w:spacing w:val="6"/>
        </w:rPr>
        <w:t xml:space="preserve">  </w:t>
      </w:r>
      <w:r>
        <w:rPr/>
        <w:t>行高效、行为规范、服务优良、保障有力，实现基层</w:t>
      </w:r>
      <w:r>
        <w:rPr>
          <w:spacing w:val="6"/>
        </w:rPr>
        <w:t xml:space="preserve">  </w:t>
      </w:r>
      <w:r>
        <w:rPr>
          <w:spacing w:val="-2"/>
        </w:rPr>
        <w:t>“一支队伍管执法</w:t>
      </w:r>
      <w:r>
        <w:rPr>
          <w:spacing w:val="-111"/>
        </w:rPr>
        <w:t xml:space="preserve"> </w:t>
      </w:r>
      <w:r>
        <w:rPr>
          <w:spacing w:val="-2"/>
        </w:rPr>
        <w:t>”，现就进一步加强街镇综合行政</w:t>
      </w:r>
    </w:p>
    <w:p>
      <w:pPr>
        <w:pStyle w:val="BodyText"/>
        <w:ind w:left="84"/>
        <w:spacing w:before="1" w:line="220" w:lineRule="auto"/>
        <w:rPr/>
      </w:pPr>
      <w:r>
        <w:rPr>
          <w:spacing w:val="-2"/>
        </w:rPr>
        <w:t>执法工作，提出如下实施意见。</w:t>
      </w:r>
    </w:p>
    <w:p>
      <w:pPr>
        <w:ind w:left="760"/>
        <w:spacing w:before="163" w:line="220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1"/>
        </w:rPr>
        <w:t>一、完善街镇综合行政执法体系</w:t>
      </w:r>
    </w:p>
    <w:p>
      <w:pPr>
        <w:pStyle w:val="BodyText"/>
        <w:ind w:left="85" w:right="204" w:firstLine="692"/>
        <w:spacing w:before="169" w:line="309" w:lineRule="auto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（一）明确街镇综合执法职责。</w:t>
      </w:r>
      <w:r>
        <w:rPr>
          <w:spacing w:val="-1"/>
        </w:rPr>
        <w:t>街道办事处、镇</w:t>
      </w:r>
      <w:r>
        <w:rPr>
          <w:spacing w:val="3"/>
        </w:rPr>
        <w:t xml:space="preserve"> </w:t>
      </w:r>
      <w:r>
        <w:rPr>
          <w:spacing w:val="-1"/>
        </w:rPr>
        <w:t>人民政府为辖区内相对集中行政处罚权的执法主体，</w:t>
      </w:r>
      <w:r>
        <w:rPr>
          <w:spacing w:val="18"/>
        </w:rPr>
        <w:t xml:space="preserve"> </w:t>
      </w:r>
      <w:r>
        <w:rPr>
          <w:spacing w:val="-1"/>
        </w:rPr>
        <w:t>按照规定的权限，统一组织开展辖区内综合行政执法</w:t>
      </w:r>
      <w:r>
        <w:rPr>
          <w:spacing w:val="1"/>
        </w:rPr>
        <w:t xml:space="preserve"> </w:t>
      </w:r>
      <w:r>
        <w:rPr>
          <w:spacing w:val="-1"/>
        </w:rPr>
        <w:t>活动，对辖区内职能部门负责的执法事项进行综合协</w:t>
      </w:r>
      <w:r>
        <w:rPr>
          <w:spacing w:val="1"/>
        </w:rPr>
        <w:t xml:space="preserve"> </w:t>
      </w:r>
      <w:r>
        <w:rPr>
          <w:spacing w:val="-1"/>
        </w:rPr>
        <w:t>调，整合辖区内管理服务执法资源力量，提高综合行</w:t>
      </w:r>
    </w:p>
    <w:p>
      <w:pPr>
        <w:pStyle w:val="BodyText"/>
        <w:ind w:left="86"/>
        <w:spacing w:line="222" w:lineRule="auto"/>
        <w:rPr/>
      </w:pPr>
      <w:r>
        <w:rPr>
          <w:spacing w:val="-4"/>
        </w:rPr>
        <w:t>政执法效能。</w:t>
      </w:r>
    </w:p>
    <w:p>
      <w:pPr>
        <w:pStyle w:val="BodyText"/>
        <w:ind w:left="763"/>
        <w:spacing w:before="163" w:line="221" w:lineRule="auto"/>
        <w:rPr/>
      </w:pPr>
      <w:r>
        <w:rPr>
          <w:spacing w:val="-1"/>
        </w:rPr>
        <w:t>街镇综合行政执法队（城市管理行政执法中队）</w:t>
      </w:r>
    </w:p>
    <w:p>
      <w:pPr>
        <w:spacing w:line="221" w:lineRule="auto"/>
        <w:sectPr>
          <w:footerReference w:type="default" r:id="rId44"/>
          <w:pgSz w:w="11580" w:h="16700"/>
          <w:pgMar w:top="1419" w:right="1737" w:bottom="1103" w:left="1737" w:header="0" w:footer="825" w:gutter="0"/>
        </w:sectPr>
        <w:rPr/>
      </w:pPr>
    </w:p>
    <w:p>
      <w:pPr>
        <w:pStyle w:val="BodyText"/>
        <w:ind w:left="88" w:firstLine="32"/>
        <w:spacing w:before="186" w:line="309" w:lineRule="auto"/>
        <w:jc w:val="both"/>
        <w:rPr/>
      </w:pPr>
      <w:r>
        <w:rPr>
          <w:spacing w:val="-4"/>
        </w:rPr>
        <w:t>以街道办事处、镇人民政府名义，具体承担本辖区</w:t>
      </w:r>
      <w:r>
        <w:rPr>
          <w:spacing w:val="-5"/>
        </w:rPr>
        <w:t>综</w:t>
      </w:r>
      <w:r>
        <w:rPr>
          <w:spacing w:val="-5"/>
        </w:rPr>
        <w:t xml:space="preserve">  </w:t>
      </w:r>
      <w:r>
        <w:rPr>
          <w:spacing w:val="-3"/>
        </w:rPr>
        <w:t>合行政执法工作，全面落实行政执法公示、执法全过</w:t>
      </w:r>
      <w:r>
        <w:rPr>
          <w:spacing w:val="-3"/>
        </w:rPr>
        <w:t xml:space="preserve">  </w:t>
      </w:r>
      <w:r>
        <w:rPr>
          <w:spacing w:val="-4"/>
        </w:rPr>
        <w:t>程记录、重大执法决定法制审核制度，完善联勤联动、</w:t>
      </w:r>
    </w:p>
    <w:p>
      <w:pPr>
        <w:pStyle w:val="BodyText"/>
        <w:ind w:left="85"/>
        <w:spacing w:before="1" w:line="220" w:lineRule="auto"/>
        <w:rPr/>
      </w:pPr>
      <w:r>
        <w:rPr>
          <w:spacing w:val="-2"/>
        </w:rPr>
        <w:t>信息共享、案件移送等工作机制。</w:t>
      </w:r>
    </w:p>
    <w:p>
      <w:pPr>
        <w:ind w:left="778"/>
        <w:spacing w:before="163" w:line="224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（二）理顺区城管执法局与街镇综合执法关系。</w:t>
      </w:r>
    </w:p>
    <w:p>
      <w:pPr>
        <w:pStyle w:val="BodyText"/>
        <w:ind w:left="85" w:right="273" w:firstLine="29"/>
        <w:spacing w:before="150" w:line="310" w:lineRule="auto"/>
        <w:jc w:val="both"/>
        <w:rPr/>
      </w:pPr>
      <w:r>
        <w:rPr>
          <w:spacing w:val="-3"/>
        </w:rPr>
        <w:t>区城管执法局主要负责街镇综合执法法制指导、业务</w:t>
      </w:r>
      <w:r>
        <w:rPr>
          <w:spacing w:val="17"/>
        </w:rPr>
        <w:t xml:space="preserve"> </w:t>
      </w:r>
      <w:r>
        <w:rPr>
          <w:spacing w:val="-2"/>
        </w:rPr>
        <w:t>培训等工作，设置综合科（法制科）、组织人事科</w:t>
      </w:r>
      <w:r>
        <w:rPr>
          <w:spacing w:val="-63"/>
        </w:rPr>
        <w:t xml:space="preserve"> </w:t>
      </w:r>
      <w:r>
        <w:rPr>
          <w:spacing w:val="-2"/>
        </w:rPr>
        <w:t>2</w:t>
      </w:r>
      <w:r>
        <w:rPr/>
        <w:t xml:space="preserve"> </w:t>
      </w:r>
      <w:r>
        <w:rPr>
          <w:spacing w:val="-1"/>
        </w:rPr>
        <w:t>个内设机构。区城管执法局执法大队具体负责街镇综</w:t>
      </w:r>
      <w:r>
        <w:rPr>
          <w:spacing w:val="1"/>
        </w:rPr>
        <w:t xml:space="preserve"> </w:t>
      </w:r>
      <w:r>
        <w:rPr>
          <w:spacing w:val="-1"/>
        </w:rPr>
        <w:t>合执法协调、监督等工作，设置案件审理科、执法协</w:t>
      </w:r>
      <w:r>
        <w:rPr>
          <w:spacing w:val="1"/>
        </w:rPr>
        <w:t xml:space="preserve"> </w:t>
      </w:r>
      <w:r>
        <w:rPr>
          <w:spacing w:val="-3"/>
        </w:rPr>
        <w:t>调科、执法监督科</w:t>
      </w:r>
      <w:r>
        <w:rPr>
          <w:spacing w:val="-61"/>
        </w:rPr>
        <w:t xml:space="preserve"> </w:t>
      </w:r>
      <w:r>
        <w:rPr>
          <w:spacing w:val="-3"/>
        </w:rPr>
        <w:t>3</w:t>
      </w:r>
      <w:r>
        <w:rPr>
          <w:spacing w:val="-62"/>
        </w:rPr>
        <w:t xml:space="preserve"> </w:t>
      </w:r>
      <w:r>
        <w:rPr>
          <w:spacing w:val="-3"/>
        </w:rPr>
        <w:t>个内设机构。区城管执法局执法</w:t>
      </w:r>
      <w:r>
        <w:rPr/>
        <w:t xml:space="preserve"> </w:t>
      </w:r>
      <w:r>
        <w:rPr>
          <w:spacing w:val="-1"/>
        </w:rPr>
        <w:t>大队下设机动执法中队，负责区级城管执法事项，查</w:t>
      </w:r>
      <w:r>
        <w:rPr>
          <w:spacing w:val="1"/>
        </w:rPr>
        <w:t xml:space="preserve"> </w:t>
      </w:r>
      <w:r>
        <w:rPr>
          <w:spacing w:val="-1"/>
        </w:rPr>
        <w:t>处辖区内疑难复杂、跨街镇、社会影响大的案件；根</w:t>
      </w:r>
      <w:r>
        <w:rPr>
          <w:spacing w:val="1"/>
        </w:rPr>
        <w:t xml:space="preserve"> </w:t>
      </w:r>
      <w:r>
        <w:rPr>
          <w:spacing w:val="-1"/>
        </w:rPr>
        <w:t>据工作需要，设置铁路上海站执法中队，以区城管执</w:t>
      </w:r>
      <w:r>
        <w:rPr>
          <w:spacing w:val="1"/>
        </w:rPr>
        <w:t xml:space="preserve"> </w:t>
      </w:r>
      <w:r>
        <w:rPr>
          <w:spacing w:val="-1"/>
        </w:rPr>
        <w:t>法局名义，具体负责铁路上海站地区城市管理行政执</w:t>
      </w:r>
    </w:p>
    <w:p>
      <w:pPr>
        <w:pStyle w:val="BodyText"/>
        <w:ind w:left="96"/>
        <w:spacing w:before="1" w:line="220" w:lineRule="auto"/>
        <w:rPr/>
      </w:pPr>
      <w:r>
        <w:rPr>
          <w:spacing w:val="-2"/>
        </w:rPr>
        <w:t>法工作以及区委、区政府交办的其他任务。</w:t>
      </w:r>
    </w:p>
    <w:p>
      <w:pPr>
        <w:pStyle w:val="BodyText"/>
        <w:ind w:left="84" w:right="273" w:firstLine="709"/>
        <w:spacing w:before="160" w:line="310" w:lineRule="auto"/>
        <w:jc w:val="both"/>
        <w:rPr/>
      </w:pPr>
      <w:r>
        <w:rPr>
          <w:spacing w:val="-3"/>
        </w:rPr>
        <w:t>区城管执法局要加强与区职能部门对接沟通，厘</w:t>
      </w:r>
      <w:r>
        <w:rPr>
          <w:spacing w:val="10"/>
        </w:rPr>
        <w:t xml:space="preserve"> </w:t>
      </w:r>
      <w:r>
        <w:rPr>
          <w:spacing w:val="-1"/>
        </w:rPr>
        <w:t>清管理部门和街镇综合执法职责边界，及时研究解决</w:t>
      </w:r>
      <w:r>
        <w:rPr>
          <w:spacing w:val="2"/>
        </w:rPr>
        <w:t xml:space="preserve"> </w:t>
      </w:r>
      <w:r>
        <w:rPr>
          <w:spacing w:val="-1"/>
        </w:rPr>
        <w:t>街镇综合执法中的综合性问题，开展联合培训，提高</w:t>
      </w:r>
    </w:p>
    <w:p>
      <w:pPr>
        <w:pStyle w:val="BodyText"/>
        <w:ind w:left="84"/>
        <w:spacing w:before="1" w:line="220" w:lineRule="auto"/>
        <w:rPr/>
      </w:pPr>
      <w:r>
        <w:rPr>
          <w:spacing w:val="-2"/>
        </w:rPr>
        <w:t>服务街镇综合执法工作的能力和水平。</w:t>
      </w:r>
    </w:p>
    <w:p>
      <w:pPr>
        <w:pStyle w:val="BodyText"/>
        <w:ind w:left="85" w:right="112" w:firstLine="692"/>
        <w:spacing w:before="159" w:line="310" w:lineRule="auto"/>
        <w:jc w:val="both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（三）落实行业管理部门责任。</w:t>
      </w:r>
      <w:r>
        <w:rPr>
          <w:spacing w:val="5"/>
        </w:rPr>
        <w:t>区城管执法局应</w:t>
      </w:r>
      <w:r>
        <w:rPr>
          <w:spacing w:val="18"/>
        </w:rPr>
        <w:t xml:space="preserve"> </w:t>
      </w:r>
      <w:r>
        <w:rPr>
          <w:spacing w:val="6"/>
        </w:rPr>
        <w:t>指导街镇按照街镇综合行政执法流程和标准，统一程</w:t>
      </w:r>
      <w:r>
        <w:rPr>
          <w:spacing w:val="1"/>
        </w:rPr>
        <w:t xml:space="preserve"> </w:t>
      </w:r>
      <w:r>
        <w:rPr>
          <w:spacing w:val="6"/>
        </w:rPr>
        <w:t>序规定、统一执法文书、统一裁量基准、统一制</w:t>
      </w:r>
      <w:r>
        <w:rPr>
          <w:spacing w:val="5"/>
        </w:rPr>
        <w:t>服装</w:t>
      </w:r>
      <w:r>
        <w:rPr/>
        <w:t xml:space="preserve"> </w:t>
      </w:r>
      <w:r>
        <w:rPr>
          <w:spacing w:val="6"/>
        </w:rPr>
        <w:t>备，建设和应用统一勤务、办案、诉件、督察、</w:t>
      </w:r>
      <w:r>
        <w:rPr>
          <w:spacing w:val="5"/>
        </w:rPr>
        <w:t>对象</w:t>
      </w:r>
    </w:p>
    <w:p>
      <w:pPr>
        <w:pStyle w:val="BodyText"/>
        <w:ind w:left="95"/>
        <w:spacing w:before="1" w:line="220" w:lineRule="auto"/>
        <w:rPr/>
      </w:pPr>
      <w:r>
        <w:rPr>
          <w:spacing w:val="5"/>
        </w:rPr>
        <w:t>监管等信息化系统，建立执法协作机制，明确应当提</w:t>
      </w:r>
    </w:p>
    <w:p>
      <w:pPr>
        <w:spacing w:line="220" w:lineRule="auto"/>
        <w:sectPr>
          <w:footerReference w:type="default" r:id="rId45"/>
          <w:pgSz w:w="11580" w:h="16700"/>
          <w:pgMar w:top="1419" w:right="1684" w:bottom="1103" w:left="1737" w:header="0" w:footer="825" w:gutter="0"/>
        </w:sectPr>
        <w:rPr/>
      </w:pPr>
    </w:p>
    <w:p>
      <w:pPr>
        <w:pStyle w:val="BodyText"/>
        <w:ind w:left="84" w:firstLine="2"/>
        <w:spacing w:before="189" w:line="309" w:lineRule="auto"/>
        <w:rPr/>
      </w:pPr>
      <w:r>
        <w:rPr>
          <w:spacing w:val="6"/>
        </w:rPr>
        <w:t>供的协助事项、具体内容、时限要求。相关行</w:t>
      </w:r>
      <w:r>
        <w:rPr>
          <w:spacing w:val="5"/>
        </w:rPr>
        <w:t>业主管</w:t>
      </w:r>
      <w:r>
        <w:rPr/>
        <w:t xml:space="preserve"> </w:t>
      </w:r>
      <w:r>
        <w:rPr>
          <w:spacing w:val="6"/>
        </w:rPr>
        <w:t>部门对涉及街镇综合执法的事项，应继续履行监管责</w:t>
      </w:r>
      <w:r>
        <w:rPr/>
        <w:t xml:space="preserve"> </w:t>
      </w:r>
      <w:r>
        <w:rPr>
          <w:spacing w:val="6"/>
        </w:rPr>
        <w:t>任，推动管理执法信息系统数据互通，结果互认，为</w:t>
      </w:r>
      <w:r>
        <w:rPr/>
        <w:t xml:space="preserve"> </w:t>
      </w:r>
      <w:r>
        <w:rPr>
          <w:spacing w:val="6"/>
        </w:rPr>
        <w:t>街镇综合行政执法工作提供系统保障。街镇综合执法</w:t>
      </w:r>
      <w:r>
        <w:rPr/>
        <w:t xml:space="preserve"> </w:t>
      </w:r>
      <w:r>
        <w:rPr>
          <w:spacing w:val="8"/>
        </w:rPr>
        <w:t>队执法所必须的执法制服、执法车辆、执法装备等，</w:t>
      </w:r>
      <w:r>
        <w:rPr/>
        <w:t xml:space="preserve"> </w:t>
      </w:r>
      <w:r>
        <w:rPr>
          <w:spacing w:val="-4"/>
        </w:rPr>
        <w:t>按照行业管理的要求，由区城管执法局负责汇总需求、</w:t>
      </w:r>
      <w:r>
        <w:rPr>
          <w:spacing w:val="9"/>
        </w:rPr>
        <w:t xml:space="preserve"> </w:t>
      </w:r>
      <w:r>
        <w:rPr>
          <w:spacing w:val="6"/>
        </w:rPr>
        <w:t>制定标准、集中采购、统一分发，所需资金由各街镇</w:t>
      </w:r>
    </w:p>
    <w:p>
      <w:pPr>
        <w:pStyle w:val="BodyText"/>
        <w:ind w:left="92"/>
        <w:spacing w:line="219" w:lineRule="auto"/>
        <w:rPr/>
      </w:pPr>
      <w:r>
        <w:rPr>
          <w:spacing w:val="-3"/>
        </w:rPr>
        <w:t>通过划转公用经费的方式解决。</w:t>
      </w:r>
    </w:p>
    <w:p>
      <w:pPr>
        <w:ind w:left="760"/>
        <w:spacing w:before="167" w:line="220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二、规范街镇综合行政执法行为</w:t>
      </w:r>
    </w:p>
    <w:p>
      <w:pPr>
        <w:pStyle w:val="BodyText"/>
        <w:ind w:left="86" w:right="256" w:firstLine="691"/>
        <w:spacing w:before="158" w:line="310" w:lineRule="auto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（一）依法确定赋权执法事项。</w:t>
      </w:r>
      <w:r>
        <w:rPr>
          <w:spacing w:val="-1"/>
        </w:rPr>
        <w:t>根据市政府统一</w:t>
      </w:r>
      <w:r>
        <w:rPr>
          <w:spacing w:val="3"/>
        </w:rPr>
        <w:t xml:space="preserve"> </w:t>
      </w:r>
      <w:r>
        <w:rPr>
          <w:spacing w:val="-1"/>
        </w:rPr>
        <w:t>制定的行政执法事项目录清单，街镇稳妥有序承接行</w:t>
      </w:r>
      <w:r>
        <w:rPr/>
        <w:t xml:space="preserve"> </w:t>
      </w:r>
      <w:r>
        <w:rPr>
          <w:spacing w:val="-1"/>
        </w:rPr>
        <w:t>政执法权下放，确保接得住、管得好。区城管执法局</w:t>
      </w:r>
      <w:r>
        <w:rPr/>
        <w:t xml:space="preserve"> </w:t>
      </w:r>
      <w:r>
        <w:rPr>
          <w:spacing w:val="-1"/>
        </w:rPr>
        <w:t>定期组织评估行政处罚的实施情况，及时梳理长期未</w:t>
      </w:r>
      <w:r>
        <w:rPr/>
        <w:t xml:space="preserve"> </w:t>
      </w:r>
      <w:r>
        <w:rPr>
          <w:spacing w:val="-1"/>
        </w:rPr>
        <w:t>发生且无实施必要的、交叉重复的、街镇无法有效承</w:t>
      </w:r>
      <w:r>
        <w:rPr/>
        <w:t xml:space="preserve"> </w:t>
      </w:r>
      <w:r>
        <w:rPr>
          <w:spacing w:val="-1"/>
        </w:rPr>
        <w:t>接的执法事项，反馈主管部门并充分沟通意见，切实</w:t>
      </w:r>
    </w:p>
    <w:p>
      <w:pPr>
        <w:pStyle w:val="BodyText"/>
        <w:ind w:left="97"/>
        <w:spacing w:before="1" w:line="222" w:lineRule="auto"/>
        <w:rPr/>
      </w:pPr>
      <w:r>
        <w:rPr>
          <w:spacing w:val="-6"/>
        </w:rPr>
        <w:t>为街镇减负。</w:t>
      </w:r>
    </w:p>
    <w:p>
      <w:pPr>
        <w:pStyle w:val="BodyText"/>
        <w:ind w:left="85" w:right="16" w:firstLine="692"/>
        <w:spacing w:before="166" w:line="309" w:lineRule="auto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（二）严格规范查处审核程序。</w:t>
      </w:r>
      <w:r>
        <w:rPr>
          <w:spacing w:val="-1"/>
        </w:rPr>
        <w:t>街镇综合行政执</w:t>
      </w:r>
      <w:r>
        <w:rPr>
          <w:spacing w:val="1"/>
        </w:rPr>
        <w:t xml:space="preserve">  </w:t>
      </w:r>
      <w:r>
        <w:rPr>
          <w:spacing w:val="-1"/>
        </w:rPr>
        <w:t>法队（城市管理行政执法中队）是街镇所属行政执法</w:t>
      </w:r>
      <w:r>
        <w:rPr/>
        <w:t xml:space="preserve">  </w:t>
      </w:r>
      <w:r>
        <w:rPr>
          <w:spacing w:val="-1"/>
        </w:rPr>
        <w:t>机构，应严格按照综合行政执法统一程序规定，及时</w:t>
      </w:r>
      <w:r>
        <w:rPr/>
        <w:t xml:space="preserve">  </w:t>
      </w:r>
      <w:r>
        <w:rPr>
          <w:spacing w:val="-5"/>
        </w:rPr>
        <w:t>查处辖区内各类违法行为，负责一般的普通案件审核，</w:t>
      </w:r>
      <w:r>
        <w:rPr>
          <w:spacing w:val="16"/>
        </w:rPr>
        <w:t xml:space="preserve"> </w:t>
      </w:r>
      <w:r>
        <w:rPr>
          <w:spacing w:val="-1"/>
        </w:rPr>
        <w:t>报街镇负责人批准。街镇司法所负责街镇重大执法决</w:t>
      </w:r>
      <w:r>
        <w:rPr/>
        <w:t xml:space="preserve">  </w:t>
      </w:r>
      <w:r>
        <w:rPr>
          <w:spacing w:val="-1"/>
        </w:rPr>
        <w:t>定法制审核，可会商区城管执法局意见，区城管执法</w:t>
      </w:r>
      <w:r>
        <w:rPr/>
        <w:t xml:space="preserve">  </w:t>
      </w:r>
      <w:r>
        <w:rPr>
          <w:spacing w:val="-1"/>
        </w:rPr>
        <w:t>局应给予配合支持。街镇可通过建立法律顾问制度、</w:t>
      </w:r>
    </w:p>
    <w:p>
      <w:pPr>
        <w:pStyle w:val="BodyText"/>
        <w:ind w:left="84"/>
        <w:spacing w:before="1" w:line="221" w:lineRule="auto"/>
        <w:rPr/>
      </w:pPr>
      <w:r>
        <w:rPr>
          <w:spacing w:val="-1"/>
        </w:rPr>
        <w:t>加强法制审核人员配备等方式，提高依法行政水平。</w:t>
      </w:r>
    </w:p>
    <w:p>
      <w:pPr>
        <w:spacing w:line="221" w:lineRule="auto"/>
        <w:sectPr>
          <w:footerReference w:type="default" r:id="rId46"/>
          <w:pgSz w:w="11580" w:h="16700"/>
          <w:pgMar w:top="1419" w:right="1684" w:bottom="1103" w:left="1737" w:header="0" w:footer="825" w:gutter="0"/>
        </w:sectPr>
        <w:rPr/>
      </w:pPr>
    </w:p>
    <w:p>
      <w:pPr>
        <w:pStyle w:val="BodyText"/>
        <w:ind w:left="84" w:right="204" w:firstLine="694"/>
        <w:spacing w:before="180" w:line="310" w:lineRule="auto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（三）完善管辖权限界定移送。</w:t>
      </w:r>
      <w:r>
        <w:rPr>
          <w:spacing w:val="-1"/>
        </w:rPr>
        <w:t>行政处罚由违法</w:t>
      </w:r>
      <w:r>
        <w:rPr>
          <w:spacing w:val="3"/>
        </w:rPr>
        <w:t xml:space="preserve"> </w:t>
      </w:r>
      <w:r>
        <w:rPr>
          <w:spacing w:val="-1"/>
        </w:rPr>
        <w:t>行为发生地的街镇管辖。同一违法行为，两个以上街</w:t>
      </w:r>
      <w:r>
        <w:rPr>
          <w:spacing w:val="2"/>
        </w:rPr>
        <w:t xml:space="preserve"> </w:t>
      </w:r>
      <w:r>
        <w:rPr>
          <w:spacing w:val="-1"/>
        </w:rPr>
        <w:t>镇都有管辖权的，由最先立案的管辖。街镇发现所查</w:t>
      </w:r>
      <w:r>
        <w:rPr>
          <w:spacing w:val="2"/>
        </w:rPr>
        <w:t xml:space="preserve"> </w:t>
      </w:r>
      <w:r>
        <w:rPr>
          <w:spacing w:val="-1"/>
        </w:rPr>
        <w:t>处的案件超出管辖权限的，应在规定期限内将案件移</w:t>
      </w:r>
    </w:p>
    <w:p>
      <w:pPr>
        <w:pStyle w:val="BodyText"/>
        <w:ind w:left="95"/>
        <w:spacing w:line="221" w:lineRule="auto"/>
        <w:rPr/>
      </w:pPr>
      <w:r>
        <w:rPr>
          <w:spacing w:val="-2"/>
        </w:rPr>
        <w:t>送有管辖权的城管综合执法部门或有关行政管理部</w:t>
      </w:r>
    </w:p>
    <w:p>
      <w:pPr>
        <w:pStyle w:val="BodyText"/>
        <w:ind w:left="86" w:right="221" w:firstLine="32"/>
        <w:spacing w:before="157" w:line="310" w:lineRule="auto"/>
        <w:rPr/>
      </w:pPr>
      <w:r>
        <w:rPr>
          <w:spacing w:val="-3"/>
        </w:rPr>
        <w:t>门。区城管执法局对街镇综合行政执法队（城市管理</w:t>
      </w:r>
      <w:r>
        <w:rPr>
          <w:spacing w:val="13"/>
        </w:rPr>
        <w:t xml:space="preserve"> </w:t>
      </w:r>
      <w:r>
        <w:rPr>
          <w:spacing w:val="-1"/>
        </w:rPr>
        <w:t>行政执法中队）未予查处的违法行为，应当责令其查</w:t>
      </w:r>
      <w:r>
        <w:rPr/>
        <w:t xml:space="preserve"> </w:t>
      </w:r>
      <w:r>
        <w:rPr>
          <w:spacing w:val="-2"/>
        </w:rPr>
        <w:t>处。街镇综合行政执法队（城市管理行政执法中队）</w:t>
      </w:r>
      <w:r>
        <w:rPr/>
        <w:t xml:space="preserve"> </w:t>
      </w:r>
      <w:r>
        <w:rPr>
          <w:spacing w:val="-1"/>
        </w:rPr>
        <w:t>认为其管辖的案件社会影响重大或者由于特殊原因难</w:t>
      </w:r>
      <w:r>
        <w:rPr/>
        <w:t xml:space="preserve"> </w:t>
      </w:r>
      <w:r>
        <w:rPr>
          <w:spacing w:val="-1"/>
        </w:rPr>
        <w:t>以办理的，可报请区城管执法局或者有关行政管理部</w:t>
      </w:r>
    </w:p>
    <w:p>
      <w:pPr>
        <w:pStyle w:val="BodyText"/>
        <w:ind w:left="118"/>
        <w:spacing w:before="1" w:line="221" w:lineRule="auto"/>
        <w:rPr/>
      </w:pPr>
      <w:r>
        <w:rPr>
          <w:spacing w:val="-14"/>
        </w:rPr>
        <w:t>门管辖。</w:t>
      </w:r>
    </w:p>
    <w:p>
      <w:pPr>
        <w:ind w:left="762"/>
        <w:spacing w:before="161" w:line="220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三、加强街镇综合执法队伍建设</w:t>
      </w:r>
    </w:p>
    <w:p>
      <w:pPr>
        <w:pStyle w:val="BodyText"/>
        <w:ind w:left="84" w:right="199" w:firstLine="694"/>
        <w:spacing w:before="169" w:line="309" w:lineRule="auto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（一）加强综合执法队伍党的建设。</w:t>
      </w:r>
      <w:r>
        <w:rPr>
          <w:spacing w:val="-1"/>
        </w:rPr>
        <w:t>坚持把政治</w:t>
      </w:r>
      <w:r>
        <w:rPr>
          <w:spacing w:val="7"/>
        </w:rPr>
        <w:t xml:space="preserve"> </w:t>
      </w:r>
      <w:r>
        <w:rPr>
          <w:spacing w:val="-1"/>
        </w:rPr>
        <w:t>建设放在首位，街镇综合行政执法队（城市管理行政</w:t>
      </w:r>
      <w:r>
        <w:rPr>
          <w:spacing w:val="2"/>
        </w:rPr>
        <w:t xml:space="preserve"> </w:t>
      </w:r>
      <w:r>
        <w:rPr>
          <w:spacing w:val="-2"/>
        </w:rPr>
        <w:t>执法中队）有正式党员</w:t>
      </w:r>
      <w:r>
        <w:rPr>
          <w:spacing w:val="-61"/>
        </w:rPr>
        <w:t xml:space="preserve"> </w:t>
      </w:r>
      <w:r>
        <w:rPr>
          <w:spacing w:val="-2"/>
        </w:rPr>
        <w:t>3</w:t>
      </w:r>
      <w:r>
        <w:rPr>
          <w:spacing w:val="-63"/>
        </w:rPr>
        <w:t xml:space="preserve"> </w:t>
      </w:r>
      <w:r>
        <w:rPr>
          <w:spacing w:val="-2"/>
        </w:rPr>
        <w:t>名以上的，应建立党支部。</w:t>
      </w:r>
      <w:r>
        <w:rPr/>
        <w:t xml:space="preserve"> </w:t>
      </w:r>
      <w:r>
        <w:rPr>
          <w:spacing w:val="-1"/>
        </w:rPr>
        <w:t>严格落实党的组织生活基本制度，加强对党员的教育</w:t>
      </w:r>
      <w:r>
        <w:rPr>
          <w:spacing w:val="2"/>
        </w:rPr>
        <w:t xml:space="preserve"> </w:t>
      </w:r>
      <w:r>
        <w:rPr>
          <w:spacing w:val="-1"/>
        </w:rPr>
        <w:t>管理监督，充分发挥党支部战斗堡垒作用和党员先锋</w:t>
      </w:r>
    </w:p>
    <w:p>
      <w:pPr>
        <w:pStyle w:val="BodyText"/>
        <w:ind w:left="84"/>
        <w:spacing w:before="1" w:line="220" w:lineRule="auto"/>
        <w:rPr/>
      </w:pPr>
      <w:r>
        <w:rPr>
          <w:spacing w:val="-5"/>
        </w:rPr>
        <w:t>模范作用。</w:t>
      </w:r>
    </w:p>
    <w:p>
      <w:pPr>
        <w:pStyle w:val="BodyText"/>
        <w:ind w:left="84" w:right="199" w:firstLine="694"/>
        <w:spacing w:before="169" w:line="309" w:lineRule="auto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（二）建立科学精准的选贤任能制度。</w:t>
      </w:r>
      <w:r>
        <w:rPr>
          <w:spacing w:val="-1"/>
        </w:rPr>
        <w:t>街镇综合</w:t>
      </w:r>
      <w:r>
        <w:rPr>
          <w:spacing w:val="7"/>
        </w:rPr>
        <w:t xml:space="preserve"> </w:t>
      </w:r>
      <w:r>
        <w:rPr>
          <w:spacing w:val="-1"/>
        </w:rPr>
        <w:t>执法人员招录工作纳入本区行政执法类公务员专项招</w:t>
      </w:r>
      <w:r>
        <w:rPr>
          <w:spacing w:val="2"/>
        </w:rPr>
        <w:t xml:space="preserve"> </w:t>
      </w:r>
      <w:r>
        <w:rPr>
          <w:spacing w:val="-1"/>
        </w:rPr>
        <w:t>录，区公务员局会同区城管执法局充分听取街镇执法</w:t>
      </w:r>
      <w:r>
        <w:rPr>
          <w:spacing w:val="2"/>
        </w:rPr>
        <w:t xml:space="preserve"> </w:t>
      </w:r>
      <w:r>
        <w:rPr/>
        <w:t>力量需求，统筹全区招录计划，加强进口源头把关，</w:t>
      </w:r>
      <w:r>
        <w:rPr/>
        <w:t xml:space="preserve"> </w:t>
      </w:r>
      <w:r>
        <w:rPr>
          <w:spacing w:val="-1"/>
        </w:rPr>
        <w:t>严格持证上岗和定期换证制度；街镇综合行政执法队</w:t>
      </w:r>
    </w:p>
    <w:p>
      <w:pPr>
        <w:pStyle w:val="BodyText"/>
        <w:ind w:left="85"/>
        <w:spacing w:before="1" w:line="219" w:lineRule="auto"/>
        <w:rPr/>
      </w:pPr>
      <w:r>
        <w:rPr>
          <w:spacing w:val="-1"/>
        </w:rPr>
        <w:t>领导干部使用在区范围内统筹选拔，择优挑选敢于负</w:t>
      </w:r>
    </w:p>
    <w:p>
      <w:pPr>
        <w:spacing w:line="219" w:lineRule="auto"/>
        <w:sectPr>
          <w:footerReference w:type="default" r:id="rId47"/>
          <w:pgSz w:w="11580" w:h="16700"/>
          <w:pgMar w:top="1419" w:right="1737" w:bottom="1103" w:left="1737" w:header="0" w:footer="825" w:gutter="0"/>
        </w:sectPr>
        <w:rPr/>
      </w:pPr>
    </w:p>
    <w:p>
      <w:pPr>
        <w:pStyle w:val="BodyText"/>
        <w:ind w:left="84" w:right="273" w:firstLine="3"/>
        <w:spacing w:before="188" w:line="309" w:lineRule="auto"/>
        <w:jc w:val="both"/>
        <w:rPr/>
      </w:pPr>
      <w:r>
        <w:rPr>
          <w:spacing w:val="-1"/>
        </w:rPr>
        <w:t>责、勇于担当、善于作为、实绩突出的干部，树</w:t>
      </w:r>
      <w:r>
        <w:rPr>
          <w:spacing w:val="-2"/>
        </w:rPr>
        <w:t>立鲜</w:t>
      </w:r>
      <w:r>
        <w:rPr/>
        <w:t xml:space="preserve"> </w:t>
      </w:r>
      <w:r>
        <w:rPr>
          <w:spacing w:val="-1"/>
        </w:rPr>
        <w:t>明的用人导向；区公务员局、区城管执法局加强对街</w:t>
      </w:r>
      <w:r>
        <w:rPr>
          <w:spacing w:val="2"/>
        </w:rPr>
        <w:t xml:space="preserve"> </w:t>
      </w:r>
      <w:r>
        <w:rPr>
          <w:spacing w:val="-1"/>
        </w:rPr>
        <w:t>镇综合执法队伍建设的分析研判，完善执法人员职级</w:t>
      </w:r>
      <w:r>
        <w:rPr>
          <w:spacing w:val="2"/>
        </w:rPr>
        <w:t xml:space="preserve"> </w:t>
      </w:r>
      <w:r>
        <w:rPr>
          <w:spacing w:val="-1"/>
        </w:rPr>
        <w:t>晋升机制，按照统一时间、规定程序及工作要求定期</w:t>
      </w:r>
      <w:r>
        <w:rPr>
          <w:spacing w:val="2"/>
        </w:rPr>
        <w:t xml:space="preserve"> </w:t>
      </w:r>
      <w:r>
        <w:rPr>
          <w:spacing w:val="-1"/>
        </w:rPr>
        <w:t>开展职级晋升，合理设定职数比例，形成良好梯次结</w:t>
      </w:r>
    </w:p>
    <w:p>
      <w:pPr>
        <w:pStyle w:val="BodyText"/>
        <w:ind w:left="84"/>
        <w:spacing w:before="1" w:line="220" w:lineRule="auto"/>
        <w:rPr/>
      </w:pPr>
      <w:r>
        <w:rPr>
          <w:spacing w:val="-2"/>
        </w:rPr>
        <w:t>构，激励干事创业、担当作为。</w:t>
      </w:r>
    </w:p>
    <w:p>
      <w:pPr>
        <w:pStyle w:val="BodyText"/>
        <w:ind w:left="85" w:firstLine="692"/>
        <w:spacing w:before="173" w:line="309" w:lineRule="auto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（三）加大执法人员培养交流力度。</w:t>
      </w:r>
      <w:r>
        <w:rPr>
          <w:spacing w:val="5"/>
        </w:rPr>
        <w:t>区城管执法</w:t>
      </w:r>
      <w:r>
        <w:rPr>
          <w:spacing w:val="18"/>
        </w:rPr>
        <w:t xml:space="preserve"> </w:t>
      </w:r>
      <w:r>
        <w:rPr>
          <w:spacing w:val="6"/>
        </w:rPr>
        <w:t>局负责制定教育培训实施方案，各街镇统筹安排</w:t>
      </w:r>
      <w:r>
        <w:rPr>
          <w:spacing w:val="5"/>
        </w:rPr>
        <w:t>执法</w:t>
      </w:r>
      <w:r>
        <w:rPr/>
        <w:t xml:space="preserve"> </w:t>
      </w:r>
      <w:r>
        <w:rPr>
          <w:spacing w:val="6"/>
        </w:rPr>
        <w:t>人员参训，严格落实执法能力水平等级考试制度</w:t>
      </w:r>
      <w:r>
        <w:rPr>
          <w:spacing w:val="5"/>
        </w:rPr>
        <w:t>和学</w:t>
      </w:r>
      <w:r>
        <w:rPr/>
        <w:t xml:space="preserve"> </w:t>
      </w:r>
      <w:r>
        <w:rPr>
          <w:spacing w:val="6"/>
        </w:rPr>
        <w:t>时学分管理制度，将考试结果、学习表现和学时</w:t>
      </w:r>
      <w:r>
        <w:rPr>
          <w:spacing w:val="5"/>
        </w:rPr>
        <w:t>学分</w:t>
      </w:r>
      <w:r>
        <w:rPr/>
        <w:t xml:space="preserve"> </w:t>
      </w:r>
      <w:r>
        <w:rPr>
          <w:spacing w:val="6"/>
        </w:rPr>
        <w:t>完成情况作为晋升职级、年度考核的参考依据；</w:t>
      </w:r>
      <w:r>
        <w:rPr>
          <w:spacing w:val="5"/>
        </w:rPr>
        <w:t>区公</w:t>
      </w:r>
      <w:r>
        <w:rPr/>
        <w:t xml:space="preserve"> </w:t>
      </w:r>
      <w:r>
        <w:rPr>
          <w:spacing w:val="6"/>
        </w:rPr>
        <w:t>务员局会同区城管执法局、街镇加强优秀年轻干</w:t>
      </w:r>
      <w:r>
        <w:rPr>
          <w:spacing w:val="5"/>
        </w:rPr>
        <w:t>部培</w:t>
      </w:r>
      <w:r>
        <w:rPr/>
        <w:t xml:space="preserve"> </w:t>
      </w:r>
      <w:r>
        <w:rPr>
          <w:spacing w:val="-4"/>
        </w:rPr>
        <w:t>养，通过见习、挂职、培训等方式，建立班（组）长、</w:t>
      </w:r>
      <w:r>
        <w:rPr>
          <w:spacing w:val="8"/>
        </w:rPr>
        <w:t xml:space="preserve"> </w:t>
      </w:r>
      <w:r>
        <w:rPr>
          <w:spacing w:val="-4"/>
        </w:rPr>
        <w:t>乡科级正（副）职梯队后备干部人才库；区公务员局、</w:t>
      </w:r>
      <w:r>
        <w:rPr>
          <w:spacing w:val="8"/>
        </w:rPr>
        <w:t xml:space="preserve"> </w:t>
      </w:r>
      <w:r>
        <w:rPr>
          <w:spacing w:val="6"/>
        </w:rPr>
        <w:t>区城管执法局充分听取街镇意见，制定本区转任</w:t>
      </w:r>
      <w:r>
        <w:rPr>
          <w:spacing w:val="5"/>
        </w:rPr>
        <w:t>工作</w:t>
      </w:r>
      <w:r>
        <w:rPr/>
        <w:t xml:space="preserve"> </w:t>
      </w:r>
      <w:r>
        <w:rPr>
          <w:spacing w:val="6"/>
        </w:rPr>
        <w:t>方案并组织实施，推动街镇综合执法人员在全区</w:t>
      </w:r>
      <w:r>
        <w:rPr>
          <w:spacing w:val="5"/>
        </w:rPr>
        <w:t>范围</w:t>
      </w:r>
      <w:r>
        <w:rPr/>
        <w:t xml:space="preserve"> </w:t>
      </w:r>
      <w:r>
        <w:rPr>
          <w:spacing w:val="6"/>
        </w:rPr>
        <w:t>内有序流动，街镇及执法人员应按照公务员转任</w:t>
      </w:r>
      <w:r>
        <w:rPr>
          <w:spacing w:val="5"/>
        </w:rPr>
        <w:t>工作</w:t>
      </w:r>
    </w:p>
    <w:p>
      <w:pPr>
        <w:pStyle w:val="BodyText"/>
        <w:ind w:left="88"/>
        <w:spacing w:before="1" w:line="222" w:lineRule="auto"/>
        <w:rPr/>
      </w:pPr>
      <w:r>
        <w:rPr>
          <w:spacing w:val="-2"/>
        </w:rPr>
        <w:t>程序和要求办理任职手续。</w:t>
      </w:r>
    </w:p>
    <w:p>
      <w:pPr>
        <w:pStyle w:val="BodyText"/>
        <w:ind w:left="85" w:right="112" w:firstLine="692"/>
        <w:spacing w:before="164" w:line="309" w:lineRule="auto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（四）健全执法监督和绩效考核机制。</w:t>
      </w:r>
      <w:r>
        <w:rPr>
          <w:spacing w:val="6"/>
        </w:rPr>
        <w:t>区城管执</w:t>
      </w:r>
      <w:r>
        <w:rPr/>
        <w:t xml:space="preserve"> </w:t>
      </w:r>
      <w:r>
        <w:rPr>
          <w:spacing w:val="6"/>
        </w:rPr>
        <w:t>法局应健全执法监督工作机制，完善社会监督机制，</w:t>
      </w:r>
      <w:r>
        <w:rPr>
          <w:spacing w:val="1"/>
        </w:rPr>
        <w:t xml:space="preserve"> </w:t>
      </w:r>
      <w:r>
        <w:rPr>
          <w:spacing w:val="6"/>
        </w:rPr>
        <w:t>严格过错责任追究，街镇创造条件，推进落实，</w:t>
      </w:r>
      <w:r>
        <w:rPr>
          <w:spacing w:val="5"/>
        </w:rPr>
        <w:t>加强</w:t>
      </w:r>
      <w:r>
        <w:rPr/>
        <w:t xml:space="preserve"> </w:t>
      </w:r>
      <w:r>
        <w:rPr>
          <w:spacing w:val="6"/>
        </w:rPr>
        <w:t>基础建设，规范执法行为；充分发挥考核指挥棒</w:t>
      </w:r>
      <w:r>
        <w:rPr>
          <w:spacing w:val="5"/>
        </w:rPr>
        <w:t>、风</w:t>
      </w:r>
      <w:r>
        <w:rPr/>
        <w:t xml:space="preserve"> </w:t>
      </w:r>
      <w:r>
        <w:rPr>
          <w:spacing w:val="6"/>
        </w:rPr>
        <w:t>向标作用，推行专业执法考核积分制，将考核结</w:t>
      </w:r>
      <w:r>
        <w:rPr>
          <w:spacing w:val="5"/>
        </w:rPr>
        <w:t>果作</w:t>
      </w:r>
    </w:p>
    <w:p>
      <w:pPr>
        <w:pStyle w:val="BodyText"/>
        <w:ind w:left="97"/>
        <w:spacing w:before="1" w:line="222" w:lineRule="auto"/>
        <w:rPr/>
      </w:pPr>
      <w:r>
        <w:rPr>
          <w:spacing w:val="5"/>
        </w:rPr>
        <w:t>为街镇对综合执法人员平时考核和年度考核的重要参</w:t>
      </w:r>
    </w:p>
    <w:p>
      <w:pPr>
        <w:spacing w:line="222" w:lineRule="auto"/>
        <w:sectPr>
          <w:footerReference w:type="default" r:id="rId48"/>
          <w:pgSz w:w="11580" w:h="16700"/>
          <w:pgMar w:top="1419" w:right="1684" w:bottom="1103" w:left="1737" w:header="0" w:footer="825" w:gutter="0"/>
        </w:sectPr>
        <w:rPr/>
      </w:pPr>
    </w:p>
    <w:p>
      <w:pPr>
        <w:pStyle w:val="BodyText"/>
        <w:ind w:left="84" w:right="99" w:firstLine="2"/>
        <w:spacing w:before="186" w:line="309" w:lineRule="auto"/>
        <w:jc w:val="both"/>
        <w:rPr/>
      </w:pPr>
      <w:r>
        <w:rPr>
          <w:spacing w:val="6"/>
        </w:rPr>
        <w:t>考依据，强化考核结果使用。区城管执法局按</w:t>
      </w:r>
      <w:r>
        <w:rPr>
          <w:spacing w:val="5"/>
        </w:rPr>
        <w:t>照专业</w:t>
      </w:r>
      <w:r>
        <w:rPr/>
        <w:t xml:space="preserve"> </w:t>
      </w:r>
      <w:r>
        <w:rPr>
          <w:spacing w:val="1"/>
        </w:rPr>
        <w:t>执法考核内容，根据“</w:t>
      </w:r>
      <w:r>
        <w:rPr>
          <w:spacing w:val="-108"/>
        </w:rPr>
        <w:t xml:space="preserve"> </w:t>
      </w:r>
      <w:r>
        <w:rPr>
          <w:spacing w:val="1"/>
        </w:rPr>
        <w:t>两倾斜、两挂钩</w:t>
      </w:r>
      <w:r>
        <w:rPr>
          <w:spacing w:val="-118"/>
        </w:rPr>
        <w:t xml:space="preserve"> </w:t>
      </w:r>
      <w:r>
        <w:rPr>
          <w:spacing w:val="1"/>
        </w:rPr>
        <w:t>”的要求，优</w:t>
      </w:r>
      <w:r>
        <w:rPr/>
        <w:t xml:space="preserve"> </w:t>
      </w:r>
      <w:r>
        <w:rPr>
          <w:spacing w:val="6"/>
        </w:rPr>
        <w:t>化执法类公务员分类改革绩效考核奖金分配方法，适</w:t>
      </w:r>
    </w:p>
    <w:p>
      <w:pPr>
        <w:pStyle w:val="BodyText"/>
        <w:ind w:left="121"/>
        <w:spacing w:before="1" w:line="222" w:lineRule="auto"/>
        <w:rPr/>
      </w:pPr>
      <w:r>
        <w:rPr>
          <w:spacing w:val="-5"/>
        </w:rPr>
        <w:t>当拉开差距，体现激励效果。</w:t>
      </w:r>
    </w:p>
    <w:p>
      <w:pPr>
        <w:ind w:left="775"/>
        <w:spacing w:before="160" w:line="220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3"/>
        </w:rPr>
        <w:t>四、创新街镇综合行政执法方式</w:t>
      </w:r>
    </w:p>
    <w:p>
      <w:pPr>
        <w:pStyle w:val="BodyText"/>
        <w:ind w:left="84" w:right="240" w:firstLine="694"/>
        <w:spacing w:before="163" w:line="291" w:lineRule="auto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（一）拓宽融入社会治理路径。</w:t>
      </w:r>
      <w:r>
        <w:rPr>
          <w:spacing w:val="-1"/>
        </w:rPr>
        <w:t>健全完善街镇普</w:t>
      </w:r>
      <w:r>
        <w:rPr>
          <w:spacing w:val="3"/>
        </w:rPr>
        <w:t xml:space="preserve"> </w:t>
      </w:r>
      <w:r>
        <w:rPr>
          <w:spacing w:val="-1"/>
        </w:rPr>
        <w:t>法宣传教育机制，强化执法服务宣传工作。建立综合</w:t>
      </w:r>
      <w:r>
        <w:rPr>
          <w:spacing w:val="2"/>
        </w:rPr>
        <w:t xml:space="preserve"> </w:t>
      </w:r>
      <w:r>
        <w:rPr>
          <w:spacing w:val="-1"/>
        </w:rPr>
        <w:t>执法与基层自治组织对接机制，提升矛盾纠纷化解能</w:t>
      </w:r>
      <w:r>
        <w:rPr>
          <w:spacing w:val="2"/>
        </w:rPr>
        <w:t xml:space="preserve"> </w:t>
      </w:r>
      <w:r>
        <w:rPr>
          <w:spacing w:val="-4"/>
        </w:rPr>
        <w:t>力。打造综合执法公众参与平台，开展“7</w:t>
      </w:r>
      <w:r>
        <w:rPr>
          <w:rFonts w:ascii="Microsoft YaHei" w:hAnsi="Microsoft YaHei" w:eastAsia="Microsoft YaHei" w:cs="Microsoft YaHei"/>
          <w:spacing w:val="-4"/>
        </w:rPr>
        <w:t>∙</w:t>
      </w:r>
      <w:r>
        <w:rPr>
          <w:rFonts w:ascii="Microsoft YaHei" w:hAnsi="Microsoft YaHei" w:eastAsia="Microsoft YaHei" w:cs="Microsoft YaHei"/>
          <w:spacing w:val="-52"/>
        </w:rPr>
        <w:t xml:space="preserve"> </w:t>
      </w:r>
      <w:r>
        <w:rPr>
          <w:spacing w:val="-4"/>
        </w:rPr>
        <w:t>15</w:t>
      </w:r>
      <w:r>
        <w:rPr>
          <w:spacing w:val="-56"/>
        </w:rPr>
        <w:t xml:space="preserve"> </w:t>
      </w:r>
      <w:r>
        <w:rPr>
          <w:spacing w:val="-4"/>
        </w:rPr>
        <w:t>公众开</w:t>
      </w:r>
      <w:r>
        <w:rPr/>
        <w:t xml:space="preserve"> </w:t>
      </w:r>
      <w:r>
        <w:rPr>
          <w:spacing w:val="-5"/>
        </w:rPr>
        <w:t>放日</w:t>
      </w:r>
      <w:r>
        <w:rPr>
          <w:spacing w:val="-119"/>
        </w:rPr>
        <w:t xml:space="preserve"> </w:t>
      </w:r>
      <w:r>
        <w:rPr>
          <w:spacing w:val="-5"/>
        </w:rPr>
        <w:t>”“夏令热线</w:t>
      </w:r>
      <w:r>
        <w:rPr>
          <w:spacing w:val="-127"/>
        </w:rPr>
        <w:t xml:space="preserve"> </w:t>
      </w:r>
      <w:r>
        <w:rPr>
          <w:spacing w:val="-5"/>
        </w:rPr>
        <w:t>”等活动，建立街镇综合执法第三</w:t>
      </w:r>
    </w:p>
    <w:p>
      <w:pPr>
        <w:pStyle w:val="BodyText"/>
        <w:ind w:left="93"/>
        <w:spacing w:line="222" w:lineRule="auto"/>
        <w:rPr/>
      </w:pPr>
      <w:r>
        <w:rPr>
          <w:spacing w:val="-2"/>
        </w:rPr>
        <w:t>方评价机制，畅通市民利益诉求渠道。</w:t>
      </w:r>
    </w:p>
    <w:p>
      <w:pPr>
        <w:pStyle w:val="BodyText"/>
        <w:ind w:left="84" w:right="240" w:firstLine="694"/>
        <w:spacing w:before="158" w:line="310" w:lineRule="auto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（二）优化勤务调度处置机制。</w:t>
      </w:r>
      <w:r>
        <w:rPr>
          <w:spacing w:val="-1"/>
        </w:rPr>
        <w:t>按照街镇综合执</w:t>
      </w:r>
      <w:r>
        <w:rPr>
          <w:spacing w:val="3"/>
        </w:rPr>
        <w:t xml:space="preserve"> </w:t>
      </w:r>
      <w:r>
        <w:rPr>
          <w:spacing w:val="-1"/>
        </w:rPr>
        <w:t>法要求，优化勤务巡查、应急指挥和投诉处置等工作</w:t>
      </w:r>
      <w:r>
        <w:rPr>
          <w:spacing w:val="2"/>
        </w:rPr>
        <w:t xml:space="preserve"> </w:t>
      </w:r>
      <w:r>
        <w:rPr>
          <w:spacing w:val="-1"/>
        </w:rPr>
        <w:t>模式，构建区、街镇二级执法勤务指挥体系。区城管</w:t>
      </w:r>
    </w:p>
    <w:p>
      <w:pPr>
        <w:pStyle w:val="BodyText"/>
        <w:ind w:left="84"/>
        <w:spacing w:before="2" w:line="220" w:lineRule="auto"/>
        <w:rPr/>
      </w:pPr>
      <w:r>
        <w:rPr>
          <w:spacing w:val="-1"/>
        </w:rPr>
        <w:t>执法局负责辖区执法工作日常管控和突发情况处置，</w:t>
      </w:r>
    </w:p>
    <w:p>
      <w:pPr>
        <w:pStyle w:val="BodyText"/>
        <w:ind w:left="86"/>
        <w:spacing w:before="160" w:line="310" w:lineRule="auto"/>
        <w:rPr/>
      </w:pPr>
      <w:r>
        <w:rPr>
          <w:spacing w:val="-1"/>
        </w:rPr>
        <w:t>协调指挥区域内重大活动保障；街镇综合行政执法队</w:t>
      </w:r>
      <w:r>
        <w:rPr/>
        <w:t xml:space="preserve">  </w:t>
      </w:r>
      <w:r>
        <w:rPr>
          <w:spacing w:val="-5"/>
        </w:rPr>
        <w:t>（城市管理行政执法中队）负责属地管理和现场处置，</w:t>
      </w:r>
      <w:r>
        <w:rPr>
          <w:spacing w:val="15"/>
        </w:rPr>
        <w:t xml:space="preserve"> </w:t>
      </w:r>
      <w:r>
        <w:rPr>
          <w:spacing w:val="-1"/>
        </w:rPr>
        <w:t>实现综合行政执法全域覆盖、依责承接、分级响应、</w:t>
      </w:r>
    </w:p>
    <w:p>
      <w:pPr>
        <w:pStyle w:val="BodyText"/>
        <w:ind w:left="96"/>
        <w:spacing w:before="1" w:line="223" w:lineRule="auto"/>
        <w:rPr/>
      </w:pPr>
      <w:r>
        <w:rPr>
          <w:spacing w:val="-7"/>
        </w:rPr>
        <w:t>高效处置。</w:t>
      </w:r>
    </w:p>
    <w:p>
      <w:pPr>
        <w:pStyle w:val="BodyText"/>
        <w:ind w:left="85" w:right="240" w:firstLine="692"/>
        <w:spacing w:before="154" w:line="310" w:lineRule="auto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（三）推进综合执法数字化转型。</w:t>
      </w:r>
      <w:r>
        <w:rPr>
          <w:spacing w:val="-1"/>
        </w:rPr>
        <w:t>按照“一网统</w:t>
      </w:r>
      <w:r>
        <w:rPr>
          <w:spacing w:val="3"/>
        </w:rPr>
        <w:t xml:space="preserve"> </w:t>
      </w:r>
      <w:r>
        <w:rPr>
          <w:spacing w:val="-5"/>
        </w:rPr>
        <w:t>管</w:t>
      </w:r>
      <w:r>
        <w:rPr>
          <w:spacing w:val="-125"/>
        </w:rPr>
        <w:t xml:space="preserve"> </w:t>
      </w:r>
      <w:r>
        <w:rPr>
          <w:spacing w:val="-5"/>
        </w:rPr>
        <w:t>”“一网通办</w:t>
      </w:r>
      <w:r>
        <w:rPr>
          <w:spacing w:val="-125"/>
        </w:rPr>
        <w:t xml:space="preserve"> </w:t>
      </w:r>
      <w:r>
        <w:rPr>
          <w:spacing w:val="-5"/>
        </w:rPr>
        <w:t>”要求，推进区、街镇二级“综合指</w:t>
      </w:r>
      <w:r>
        <w:rPr/>
        <w:t xml:space="preserve"> </w:t>
      </w:r>
      <w:r>
        <w:rPr>
          <w:spacing w:val="-12"/>
        </w:rPr>
        <w:t>挥监管平台</w:t>
      </w:r>
      <w:r>
        <w:rPr>
          <w:spacing w:val="-121"/>
        </w:rPr>
        <w:t xml:space="preserve"> </w:t>
      </w:r>
      <w:r>
        <w:rPr>
          <w:spacing w:val="-12"/>
        </w:rPr>
        <w:t>”“</w:t>
      </w:r>
      <w:r>
        <w:rPr>
          <w:spacing w:val="-111"/>
        </w:rPr>
        <w:t xml:space="preserve"> </w:t>
      </w:r>
      <w:r>
        <w:rPr>
          <w:spacing w:val="-12"/>
        </w:rPr>
        <w:t>网上办案</w:t>
      </w:r>
      <w:r>
        <w:rPr>
          <w:spacing w:val="-127"/>
        </w:rPr>
        <w:t xml:space="preserve"> </w:t>
      </w:r>
      <w:r>
        <w:rPr>
          <w:spacing w:val="-12"/>
        </w:rPr>
        <w:t>”“</w:t>
      </w:r>
      <w:r>
        <w:rPr>
          <w:spacing w:val="-110"/>
        </w:rPr>
        <w:t xml:space="preserve"> </w:t>
      </w:r>
      <w:r>
        <w:rPr>
          <w:spacing w:val="-12"/>
        </w:rPr>
        <w:t>网上考核</w:t>
      </w:r>
      <w:r>
        <w:rPr>
          <w:spacing w:val="-127"/>
        </w:rPr>
        <w:t xml:space="preserve"> </w:t>
      </w:r>
      <w:r>
        <w:rPr>
          <w:spacing w:val="-12"/>
        </w:rPr>
        <w:t>”等信息系统</w:t>
      </w:r>
      <w:r>
        <w:rPr/>
        <w:t xml:space="preserve"> </w:t>
      </w:r>
      <w:r>
        <w:rPr>
          <w:spacing w:val="-1"/>
        </w:rPr>
        <w:t>建设，全面对接融入各级城运平台，加强与网格化管</w:t>
      </w:r>
    </w:p>
    <w:p>
      <w:pPr>
        <w:pStyle w:val="BodyText"/>
        <w:ind w:left="88"/>
        <w:spacing w:before="2" w:line="219" w:lineRule="auto"/>
        <w:rPr/>
      </w:pPr>
      <w:r>
        <w:rPr>
          <w:spacing w:val="-1"/>
        </w:rPr>
        <w:t>理系统融合。提高现代化科技手段在执法办案中</w:t>
      </w:r>
      <w:r>
        <w:rPr>
          <w:spacing w:val="-2"/>
        </w:rPr>
        <w:t>的应</w:t>
      </w:r>
    </w:p>
    <w:p>
      <w:pPr>
        <w:spacing w:line="219" w:lineRule="auto"/>
        <w:sectPr>
          <w:footerReference w:type="default" r:id="rId49"/>
          <w:pgSz w:w="11580" w:h="16700"/>
          <w:pgMar w:top="1419" w:right="1700" w:bottom="1103" w:left="1737" w:header="0" w:footer="825" w:gutter="0"/>
        </w:sectPr>
        <w:rPr/>
      </w:pPr>
    </w:p>
    <w:p>
      <w:pPr>
        <w:pStyle w:val="BodyText"/>
        <w:ind w:left="85"/>
        <w:spacing w:before="184" w:line="569" w:lineRule="exact"/>
        <w:rPr/>
      </w:pPr>
      <w:r>
        <w:rPr>
          <w:spacing w:val="4"/>
          <w:position w:val="16"/>
        </w:rPr>
        <w:t>用水平，积极推行非现场执法、“双随机、一公开</w:t>
      </w:r>
      <w:r>
        <w:rPr>
          <w:spacing w:val="-114"/>
          <w:position w:val="16"/>
        </w:rPr>
        <w:t xml:space="preserve"> </w:t>
      </w:r>
      <w:r>
        <w:rPr>
          <w:spacing w:val="4"/>
          <w:position w:val="16"/>
        </w:rPr>
        <w:t>”</w:t>
      </w:r>
    </w:p>
    <w:p>
      <w:pPr>
        <w:pStyle w:val="BodyText"/>
        <w:ind w:left="84"/>
        <w:spacing w:line="221" w:lineRule="auto"/>
        <w:rPr/>
      </w:pPr>
      <w:r>
        <w:rPr>
          <w:spacing w:val="-1"/>
        </w:rPr>
        <w:t>抽查等创新方式，提高街镇综合行政执法效率。</w:t>
      </w:r>
    </w:p>
    <w:p>
      <w:pPr>
        <w:ind w:left="764"/>
        <w:spacing w:before="163" w:line="220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1"/>
        </w:rPr>
        <w:t>五、加强街镇综合行政执法保障</w:t>
      </w:r>
    </w:p>
    <w:p>
      <w:pPr>
        <w:pStyle w:val="BodyText"/>
        <w:ind w:left="88" w:right="209" w:firstLine="690"/>
        <w:spacing w:before="160" w:line="310" w:lineRule="auto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（一）加强组织领导。</w:t>
      </w:r>
      <w:r>
        <w:rPr>
          <w:spacing w:val="-1"/>
        </w:rPr>
        <w:t>各职能部门、各街镇</w:t>
      </w:r>
      <w:r>
        <w:rPr>
          <w:spacing w:val="-2"/>
        </w:rPr>
        <w:t>要充</w:t>
      </w:r>
      <w:r>
        <w:rPr/>
        <w:t xml:space="preserve"> </w:t>
      </w:r>
      <w:r>
        <w:rPr>
          <w:spacing w:val="-1"/>
        </w:rPr>
        <w:t>分认识综合行政执法工作的重要性和必要性，认</w:t>
      </w:r>
      <w:r>
        <w:rPr>
          <w:spacing w:val="-2"/>
        </w:rPr>
        <w:t>真践</w:t>
      </w:r>
      <w:r>
        <w:rPr/>
        <w:t xml:space="preserve"> </w:t>
      </w:r>
      <w:r>
        <w:rPr>
          <w:spacing w:val="-3"/>
        </w:rPr>
        <w:t>行“人民城市人民建，人民城市为人民</w:t>
      </w:r>
      <w:r>
        <w:rPr>
          <w:spacing w:val="-114"/>
        </w:rPr>
        <w:t xml:space="preserve"> </w:t>
      </w:r>
      <w:r>
        <w:rPr>
          <w:spacing w:val="-3"/>
        </w:rPr>
        <w:t>”重要理念，</w:t>
      </w:r>
      <w:r>
        <w:rPr/>
        <w:t xml:space="preserve"> </w:t>
      </w:r>
      <w:r>
        <w:rPr>
          <w:spacing w:val="-1"/>
        </w:rPr>
        <w:t>及时研究解决推进过程中产生的问题与矛盾，合</w:t>
      </w:r>
      <w:r>
        <w:rPr>
          <w:spacing w:val="-2"/>
        </w:rPr>
        <w:t>力构</w:t>
      </w:r>
    </w:p>
    <w:p>
      <w:pPr>
        <w:pStyle w:val="BodyText"/>
        <w:ind w:left="85"/>
        <w:spacing w:before="1" w:line="220" w:lineRule="auto"/>
        <w:rPr/>
      </w:pPr>
      <w:r>
        <w:rPr>
          <w:spacing w:val="-1"/>
        </w:rPr>
        <w:t>建符合街镇综合行政执法工作特点的管理体制机制。</w:t>
      </w:r>
    </w:p>
    <w:p>
      <w:pPr>
        <w:pStyle w:val="BodyText"/>
        <w:ind w:left="86" w:right="209" w:firstLine="691"/>
        <w:spacing w:before="169" w:line="309" w:lineRule="auto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（二）明确责任分工。</w:t>
      </w:r>
      <w:r>
        <w:rPr>
          <w:spacing w:val="-1"/>
        </w:rPr>
        <w:t>各相关职能部门要按</w:t>
      </w:r>
      <w:r>
        <w:rPr>
          <w:spacing w:val="-2"/>
        </w:rPr>
        <w:t>照任</w:t>
      </w:r>
      <w:r>
        <w:rPr/>
        <w:t xml:space="preserve"> </w:t>
      </w:r>
      <w:r>
        <w:rPr>
          <w:spacing w:val="-1"/>
        </w:rPr>
        <w:t>务分工，制订时间表，明确路线图，全力推进</w:t>
      </w:r>
      <w:r>
        <w:rPr>
          <w:spacing w:val="-2"/>
        </w:rPr>
        <w:t>街镇综</w:t>
      </w:r>
      <w:r>
        <w:rPr/>
        <w:t xml:space="preserve"> </w:t>
      </w:r>
      <w:r>
        <w:rPr>
          <w:spacing w:val="-1"/>
        </w:rPr>
        <w:t>合行政执法工作。区委编办统筹推进街镇综合</w:t>
      </w:r>
      <w:r>
        <w:rPr>
          <w:spacing w:val="-2"/>
        </w:rPr>
        <w:t>行政执</w:t>
      </w:r>
      <w:r>
        <w:rPr/>
        <w:t xml:space="preserve"> </w:t>
      </w:r>
      <w:r>
        <w:rPr>
          <w:spacing w:val="-3"/>
        </w:rPr>
        <w:t>法工作，同步推进机构调整、编制配置、“三定</w:t>
      </w:r>
      <w:r>
        <w:rPr>
          <w:spacing w:val="-125"/>
        </w:rPr>
        <w:t xml:space="preserve"> </w:t>
      </w:r>
      <w:r>
        <w:rPr>
          <w:spacing w:val="-3"/>
        </w:rPr>
        <w:t>”制</w:t>
      </w:r>
      <w:r>
        <w:rPr/>
        <w:t xml:space="preserve"> </w:t>
      </w:r>
      <w:r>
        <w:rPr>
          <w:spacing w:val="-1"/>
        </w:rPr>
        <w:t>定等各项工作。区城管执法局会同区公务员局</w:t>
      </w:r>
      <w:r>
        <w:rPr>
          <w:spacing w:val="-2"/>
        </w:rPr>
        <w:t>，研究</w:t>
      </w:r>
      <w:r>
        <w:rPr/>
        <w:t xml:space="preserve"> </w:t>
      </w:r>
      <w:r>
        <w:rPr>
          <w:spacing w:val="-1"/>
        </w:rPr>
        <w:t>制定切合实际的队伍建设方案，强化对综合行政执法</w:t>
      </w:r>
      <w:r>
        <w:rPr/>
        <w:t xml:space="preserve"> </w:t>
      </w:r>
      <w:r>
        <w:rPr>
          <w:spacing w:val="-1"/>
        </w:rPr>
        <w:t>队伍的指导、培训和监督。街镇应加强综合行政执法</w:t>
      </w:r>
    </w:p>
    <w:p>
      <w:pPr>
        <w:pStyle w:val="BodyText"/>
        <w:ind w:left="108"/>
        <w:spacing w:before="2" w:line="220" w:lineRule="auto"/>
        <w:rPr/>
      </w:pPr>
      <w:r>
        <w:rPr>
          <w:spacing w:val="-2"/>
        </w:rPr>
        <w:t>队伍的全面建设，确保综合行政执法工作顺利开展。</w:t>
      </w:r>
    </w:p>
    <w:p>
      <w:pPr>
        <w:pStyle w:val="BodyText"/>
        <w:ind w:left="81" w:right="209" w:firstLine="696"/>
        <w:spacing w:before="170" w:line="309" w:lineRule="auto"/>
        <w:rPr/>
      </w:pPr>
      <w:r>
        <w:rPr>
          <w:rFonts w:ascii="KaiTi" w:hAnsi="KaiTi" w:eastAsia="KaiTi" w:cs="KaiTi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（三）严格执行制度。</w:t>
      </w:r>
      <w:r>
        <w:rPr>
          <w:spacing w:val="-1"/>
        </w:rPr>
        <w:t>在职责划转、机构调</w:t>
      </w:r>
      <w:r>
        <w:rPr>
          <w:spacing w:val="-2"/>
        </w:rPr>
        <w:t>整和</w:t>
      </w:r>
      <w:r>
        <w:rPr/>
        <w:t xml:space="preserve"> </w:t>
      </w:r>
      <w:r>
        <w:rPr>
          <w:spacing w:val="-1"/>
        </w:rPr>
        <w:t>人员转隶过程中，要严格执行机构编制、组织人事等</w:t>
      </w:r>
      <w:r>
        <w:rPr>
          <w:spacing w:val="4"/>
        </w:rPr>
        <w:t xml:space="preserve"> </w:t>
      </w:r>
      <w:r>
        <w:rPr>
          <w:spacing w:val="-1"/>
        </w:rPr>
        <w:t>相关纪律，并按照有关规定做好无缝衔接，确保工作</w:t>
      </w:r>
      <w:r>
        <w:rPr>
          <w:spacing w:val="4"/>
        </w:rPr>
        <w:t xml:space="preserve"> </w:t>
      </w:r>
      <w:r>
        <w:rPr>
          <w:spacing w:val="-1"/>
        </w:rPr>
        <w:t>的连续性和稳定性。区城管执法局要研究业务培训、</w:t>
      </w:r>
      <w:r>
        <w:rPr>
          <w:spacing w:val="16"/>
        </w:rPr>
        <w:t xml:space="preserve"> </w:t>
      </w:r>
      <w:r>
        <w:rPr>
          <w:spacing w:val="-1"/>
        </w:rPr>
        <w:t>执法监督等制度配套细则，确保队伍有章可循、有章</w:t>
      </w:r>
      <w:r>
        <w:rPr>
          <w:spacing w:val="4"/>
        </w:rPr>
        <w:t xml:space="preserve"> </w:t>
      </w:r>
      <w:r>
        <w:rPr>
          <w:spacing w:val="-1"/>
        </w:rPr>
        <w:t>可依。各街镇要严格按照行政执法类公务员分类管理</w:t>
      </w:r>
      <w:r>
        <w:rPr>
          <w:spacing w:val="2"/>
        </w:rPr>
        <w:t xml:space="preserve"> </w:t>
      </w:r>
      <w:r>
        <w:rPr>
          <w:spacing w:val="-1"/>
        </w:rPr>
        <w:t>有关规定，根据干部管理权限，强化人员管理，严禁</w:t>
      </w:r>
    </w:p>
    <w:p>
      <w:pPr>
        <w:pStyle w:val="BodyText"/>
        <w:ind w:left="101"/>
        <w:spacing w:before="1" w:line="219" w:lineRule="auto"/>
        <w:rPr/>
      </w:pPr>
      <w:r>
        <w:rPr>
          <w:spacing w:val="-2"/>
        </w:rPr>
        <w:t>随意抽调、借调基层执法人员，确保执法人员在编在</w:t>
      </w:r>
    </w:p>
    <w:p>
      <w:pPr>
        <w:spacing w:line="219" w:lineRule="auto"/>
        <w:sectPr>
          <w:footerReference w:type="default" r:id="rId50"/>
          <w:pgSz w:w="11580" w:h="16700"/>
          <w:pgMar w:top="1419" w:right="1737" w:bottom="1103" w:left="1737" w:header="0" w:footer="825" w:gutter="0"/>
        </w:sectPr>
        <w:rPr/>
      </w:pPr>
    </w:p>
    <w:p>
      <w:pPr>
        <w:pStyle w:val="BodyText"/>
        <w:ind w:left="128"/>
        <w:spacing w:before="183" w:line="224" w:lineRule="auto"/>
        <w:rPr/>
      </w:pPr>
      <w:r>
        <w:rPr>
          <w:spacing w:val="-33"/>
        </w:rPr>
        <w:t>岗。</w:t>
      </w:r>
    </w:p>
    <w:p>
      <w:pPr>
        <w:ind w:left="766"/>
        <w:spacing w:before="157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2"/>
        </w:rPr>
        <w:t>六、其他有关事项</w:t>
      </w:r>
    </w:p>
    <w:p>
      <w:pPr>
        <w:pStyle w:val="BodyText"/>
        <w:ind w:left="766"/>
        <w:spacing w:before="161" w:line="221" w:lineRule="auto"/>
        <w:outlineLvl w:val="1"/>
        <w:rPr/>
      </w:pPr>
      <w:r>
        <w:rPr>
          <w:spacing w:val="6"/>
        </w:rPr>
        <w:t>本实施意见自发布之日起实施。若有未尽事宜，</w:t>
      </w:r>
    </w:p>
    <w:p>
      <w:pPr>
        <w:pStyle w:val="BodyText"/>
        <w:ind w:left="90" w:right="62" w:hanging="5"/>
        <w:spacing w:before="160" w:line="310" w:lineRule="auto"/>
        <w:jc w:val="both"/>
        <w:rPr/>
      </w:pPr>
      <w:r>
        <w:rPr>
          <w:spacing w:val="6"/>
        </w:rPr>
        <w:t>按照《关于进一步加强本市街道乡镇综合行政执</w:t>
      </w:r>
      <w:r>
        <w:rPr>
          <w:spacing w:val="5"/>
        </w:rPr>
        <w:t>法工</w:t>
      </w:r>
      <w:r>
        <w:rPr/>
        <w:t xml:space="preserve"> </w:t>
      </w:r>
      <w:r>
        <w:rPr>
          <w:spacing w:val="-2"/>
        </w:rPr>
        <w:t>作的实施意见》（沪城管联〔2021〕4号）、《关于进</w:t>
      </w:r>
      <w:r>
        <w:rPr>
          <w:spacing w:val="13"/>
        </w:rPr>
        <w:t xml:space="preserve"> </w:t>
      </w:r>
      <w:r>
        <w:rPr>
          <w:spacing w:val="21"/>
        </w:rPr>
        <w:t>一步加强本市街道乡镇综合执法队伍建设的实施意</w:t>
      </w:r>
    </w:p>
    <w:p>
      <w:pPr>
        <w:pStyle w:val="BodyText"/>
        <w:ind w:left="88"/>
        <w:spacing w:before="1" w:line="221" w:lineRule="auto"/>
        <w:rPr/>
      </w:pPr>
      <w:r>
        <w:rPr>
          <w:spacing w:val="-2"/>
        </w:rPr>
        <w:t>见》（沪城管联〔2021〕2号）执行。</w:t>
      </w:r>
    </w:p>
    <w:p>
      <w:pPr>
        <w:spacing w:line="221" w:lineRule="auto"/>
        <w:sectPr>
          <w:footerReference w:type="default" r:id="rId51"/>
          <w:pgSz w:w="11580" w:h="16700"/>
          <w:pgMar w:top="1419" w:right="1737" w:bottom="1105" w:left="1737" w:header="0" w:footer="825" w:gutter="0"/>
        </w:sectPr>
        <w:rPr/>
      </w:pPr>
    </w:p>
    <w:p>
      <w:pPr>
        <w:ind w:left="95"/>
        <w:spacing w:before="184" w:line="225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1"/>
        </w:rPr>
        <w:t>附件</w:t>
      </w:r>
      <w:r>
        <w:rPr>
          <w:rFonts w:ascii="SimHei" w:hAnsi="SimHei" w:eastAsia="SimHei" w:cs="SimHei"/>
          <w:sz w:val="34"/>
          <w:szCs w:val="34"/>
          <w:spacing w:val="-73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11"/>
        </w:rPr>
        <w:t>6</w:t>
      </w:r>
    </w:p>
    <w:p>
      <w:pPr>
        <w:ind w:left="1193"/>
        <w:spacing w:before="63" w:line="160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4"/>
        </w:rPr>
        <w:t>静安区政府购买服务实施办法</w:t>
      </w:r>
    </w:p>
    <w:p>
      <w:pPr>
        <w:pStyle w:val="BodyText"/>
        <w:ind w:left="2375"/>
        <w:spacing w:before="158" w:line="224" w:lineRule="auto"/>
        <w:rPr/>
      </w:pPr>
      <w:r>
        <w:rPr>
          <w:spacing w:val="-2"/>
        </w:rPr>
        <w:t>（静财规〔2021〕号）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3131"/>
        <w:spacing w:before="110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7"/>
        </w:rPr>
        <w:t>第一章</w:t>
      </w:r>
      <w:r>
        <w:rPr>
          <w:rFonts w:ascii="SimHei" w:hAnsi="SimHei" w:eastAsia="SimHei" w:cs="SimHei"/>
          <w:sz w:val="34"/>
          <w:szCs w:val="34"/>
          <w:spacing w:val="22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7"/>
        </w:rPr>
        <w:t>总则</w:t>
      </w:r>
    </w:p>
    <w:p>
      <w:pPr>
        <w:pStyle w:val="BodyText"/>
        <w:ind w:left="86" w:right="62" w:firstLine="692"/>
        <w:spacing w:before="274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第一条</w:t>
      </w:r>
      <w:r>
        <w:rPr>
          <w:spacing w:val="5"/>
        </w:rPr>
        <w:t xml:space="preserve">  </w:t>
      </w:r>
      <w:r>
        <w:rPr>
          <w:spacing w:val="5"/>
        </w:rPr>
        <w:t>为规范政府购买服务行为，进一步促进</w:t>
      </w:r>
      <w:r>
        <w:rPr>
          <w:spacing w:val="12"/>
        </w:rPr>
        <w:t xml:space="preserve"> </w:t>
      </w:r>
      <w:r>
        <w:rPr>
          <w:spacing w:val="5"/>
        </w:rPr>
        <w:t>转变政</w:t>
      </w:r>
      <w:r>
        <w:rPr>
          <w:spacing w:val="5"/>
        </w:rPr>
        <w:t xml:space="preserve">  </w:t>
      </w:r>
      <w:r>
        <w:rPr>
          <w:spacing w:val="5"/>
        </w:rPr>
        <w:t>府职能，改善公共服务供给，提高财政资金</w:t>
      </w:r>
      <w:r>
        <w:rPr>
          <w:spacing w:val="15"/>
        </w:rPr>
        <w:t xml:space="preserve"> </w:t>
      </w:r>
      <w:r>
        <w:rPr>
          <w:spacing w:val="6"/>
        </w:rPr>
        <w:t>使用效益，根据《中华人民共和国预算法》《</w:t>
      </w:r>
      <w:r>
        <w:rPr>
          <w:spacing w:val="5"/>
        </w:rPr>
        <w:t>中华人</w:t>
      </w:r>
      <w:r>
        <w:rPr/>
        <w:t xml:space="preserve"> </w:t>
      </w:r>
      <w:r>
        <w:rPr>
          <w:spacing w:val="-9"/>
        </w:rPr>
        <w:t>民共和国政府采购法》《中华人民共和国民法典》《政</w:t>
      </w:r>
      <w:r>
        <w:rPr>
          <w:spacing w:val="11"/>
        </w:rPr>
        <w:t xml:space="preserve"> </w:t>
      </w:r>
      <w:r>
        <w:rPr>
          <w:spacing w:val="6"/>
        </w:rPr>
        <w:t>府购买服务管理办法》《上海市政府购买服务</w:t>
      </w:r>
      <w:r>
        <w:rPr>
          <w:spacing w:val="5"/>
        </w:rPr>
        <w:t>管理办</w:t>
      </w:r>
      <w:r>
        <w:rPr/>
        <w:t xml:space="preserve"> </w:t>
      </w:r>
      <w:r>
        <w:rPr>
          <w:spacing w:val="6"/>
        </w:rPr>
        <w:t>法》等法律法规的规定，结合静安区实际，制</w:t>
      </w:r>
      <w:r>
        <w:rPr>
          <w:spacing w:val="5"/>
        </w:rPr>
        <w:t>定本实</w:t>
      </w:r>
    </w:p>
    <w:p>
      <w:pPr>
        <w:pStyle w:val="BodyText"/>
        <w:ind w:left="84"/>
        <w:spacing w:line="225" w:lineRule="auto"/>
        <w:rPr/>
      </w:pPr>
      <w:r>
        <w:rPr>
          <w:spacing w:val="-6"/>
        </w:rPr>
        <w:t>施办法。</w:t>
      </w:r>
    </w:p>
    <w:p>
      <w:pPr>
        <w:pStyle w:val="BodyText"/>
        <w:ind w:left="86" w:right="62" w:firstLine="692"/>
        <w:spacing w:before="153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第二条</w:t>
      </w:r>
      <w:r>
        <w:rPr>
          <w:spacing w:val="5"/>
        </w:rPr>
        <w:t xml:space="preserve">  </w:t>
      </w:r>
      <w:r>
        <w:rPr>
          <w:spacing w:val="5"/>
        </w:rPr>
        <w:t>本办法所称政府购买服务，是指本区行</w:t>
      </w:r>
      <w:r>
        <w:rPr>
          <w:spacing w:val="12"/>
        </w:rPr>
        <w:t xml:space="preserve"> </w:t>
      </w:r>
      <w:r>
        <w:rPr>
          <w:spacing w:val="6"/>
        </w:rPr>
        <w:t>政机关将属于自身职责范围且适合通过市场化</w:t>
      </w:r>
      <w:r>
        <w:rPr>
          <w:spacing w:val="5"/>
        </w:rPr>
        <w:t>方式提</w:t>
      </w:r>
      <w:r>
        <w:rPr/>
        <w:t xml:space="preserve"> </w:t>
      </w:r>
      <w:r>
        <w:rPr>
          <w:spacing w:val="-2"/>
        </w:rPr>
        <w:t>供的服务事</w:t>
      </w:r>
      <w:r>
        <w:rPr>
          <w:spacing w:val="-2"/>
        </w:rPr>
        <w:t xml:space="preserve"> </w:t>
      </w:r>
      <w:r>
        <w:rPr>
          <w:spacing w:val="-2"/>
        </w:rPr>
        <w:t>项，按照政府采购规定的方式和程序，交</w:t>
      </w:r>
      <w:r>
        <w:rPr>
          <w:spacing w:val="13"/>
        </w:rPr>
        <w:t xml:space="preserve"> </w:t>
      </w:r>
      <w:r>
        <w:rPr>
          <w:spacing w:val="-2"/>
        </w:rPr>
        <w:t>由符合条件的服务</w:t>
      </w:r>
      <w:r>
        <w:rPr>
          <w:spacing w:val="-2"/>
        </w:rPr>
        <w:t xml:space="preserve"> </w:t>
      </w:r>
      <w:r>
        <w:rPr>
          <w:spacing w:val="-2"/>
        </w:rPr>
        <w:t>供应商承担，并根据服务数量和质</w:t>
      </w:r>
    </w:p>
    <w:p>
      <w:pPr>
        <w:pStyle w:val="BodyText"/>
        <w:ind w:left="90"/>
        <w:spacing w:before="1" w:line="221" w:lineRule="auto"/>
        <w:rPr/>
      </w:pPr>
      <w:r>
        <w:rPr>
          <w:spacing w:val="-2"/>
        </w:rPr>
        <w:t>量等因素向其支付费用的行为。</w:t>
      </w:r>
    </w:p>
    <w:p>
      <w:pPr>
        <w:pStyle w:val="BodyText"/>
        <w:ind w:right="62"/>
        <w:spacing w:before="160" w:line="572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6"/>
        </w:rPr>
        <w:t>第三条</w:t>
      </w:r>
      <w:r>
        <w:rPr>
          <w:spacing w:val="5"/>
          <w:position w:val="16"/>
        </w:rPr>
        <w:t xml:space="preserve">  </w:t>
      </w:r>
      <w:r>
        <w:rPr>
          <w:spacing w:val="5"/>
          <w:position w:val="16"/>
        </w:rPr>
        <w:t>政府购买服务应当遵循预算约束、以事</w:t>
      </w:r>
    </w:p>
    <w:p>
      <w:pPr>
        <w:pStyle w:val="BodyText"/>
        <w:ind w:left="92"/>
        <w:spacing w:before="1" w:line="220" w:lineRule="auto"/>
        <w:rPr/>
      </w:pPr>
      <w:r>
        <w:rPr>
          <w:spacing w:val="-2"/>
        </w:rPr>
        <w:t>定费、公开择优、诚实信用、讲求实效原则。</w:t>
      </w:r>
    </w:p>
    <w:p>
      <w:pPr>
        <w:pStyle w:val="BodyText"/>
        <w:ind w:right="62"/>
        <w:spacing w:before="162" w:line="572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6"/>
        </w:rPr>
        <w:t>第四条</w:t>
      </w:r>
      <w:r>
        <w:rPr>
          <w:spacing w:val="5"/>
          <w:position w:val="16"/>
        </w:rPr>
        <w:t xml:space="preserve">  </w:t>
      </w:r>
      <w:r>
        <w:rPr>
          <w:spacing w:val="5"/>
          <w:position w:val="16"/>
        </w:rPr>
        <w:t>本区政府购买服务实行指导性目录与禁</w:t>
      </w:r>
    </w:p>
    <w:p>
      <w:pPr>
        <w:pStyle w:val="BodyText"/>
        <w:ind w:left="84"/>
        <w:spacing w:before="1" w:line="220" w:lineRule="auto"/>
        <w:rPr/>
      </w:pPr>
      <w:r>
        <w:rPr>
          <w:spacing w:val="-2"/>
        </w:rPr>
        <w:t>止性事项相结合的管理模式。</w:t>
      </w:r>
    </w:p>
    <w:p>
      <w:pPr>
        <w:pStyle w:val="BodyText"/>
        <w:ind w:left="90" w:right="62" w:firstLine="688"/>
        <w:spacing w:before="160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第五条</w:t>
      </w:r>
      <w:r>
        <w:rPr>
          <w:spacing w:val="41"/>
        </w:rPr>
        <w:t xml:space="preserve">  </w:t>
      </w:r>
      <w:r>
        <w:rPr>
          <w:spacing w:val="2"/>
        </w:rPr>
        <w:t>区财政局负责本区政府购买服务管理工</w:t>
      </w:r>
      <w:r>
        <w:rPr/>
        <w:t xml:space="preserve"> </w:t>
      </w:r>
      <w:r>
        <w:rPr>
          <w:spacing w:val="5"/>
        </w:rPr>
        <w:t>作，制定区级政府购买服务制度，指导区级各部门各</w:t>
      </w:r>
    </w:p>
    <w:p>
      <w:pPr>
        <w:pStyle w:val="BodyText"/>
        <w:ind w:left="92"/>
        <w:spacing w:before="2" w:line="220" w:lineRule="auto"/>
        <w:rPr/>
      </w:pPr>
      <w:r>
        <w:rPr>
          <w:spacing w:val="-3"/>
        </w:rPr>
        <w:t>单位政府购买服务工作。</w:t>
      </w:r>
    </w:p>
    <w:p>
      <w:pPr>
        <w:spacing w:line="220" w:lineRule="auto"/>
        <w:sectPr>
          <w:footerReference w:type="default" r:id="rId52"/>
          <w:pgSz w:w="11580" w:h="16700"/>
          <w:pgMar w:top="1419" w:right="1737" w:bottom="1103" w:left="1737" w:header="0" w:footer="825" w:gutter="0"/>
        </w:sectPr>
        <w:rPr/>
      </w:pPr>
    </w:p>
    <w:p>
      <w:pPr>
        <w:pStyle w:val="BodyText"/>
        <w:ind w:right="62"/>
        <w:spacing w:before="184" w:line="569" w:lineRule="exact"/>
        <w:jc w:val="right"/>
        <w:rPr/>
      </w:pPr>
      <w:r>
        <w:rPr>
          <w:spacing w:val="5"/>
          <w:position w:val="16"/>
        </w:rPr>
        <w:t>区级各部门负责建立健全本部门政府购买服务工</w:t>
      </w:r>
    </w:p>
    <w:p>
      <w:pPr>
        <w:pStyle w:val="BodyText"/>
        <w:ind w:left="90"/>
        <w:spacing w:before="1" w:line="220" w:lineRule="auto"/>
        <w:rPr/>
      </w:pPr>
      <w:r>
        <w:rPr>
          <w:spacing w:val="-2"/>
        </w:rPr>
        <w:t>作机制和管理制度，规范开展政府购买服务工作。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2281"/>
        <w:spacing w:before="110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"/>
        </w:rPr>
        <w:t>第二章</w:t>
      </w:r>
      <w:r>
        <w:rPr>
          <w:rFonts w:ascii="SimHei" w:hAnsi="SimHei" w:eastAsia="SimHei" w:cs="SimHei"/>
          <w:sz w:val="34"/>
          <w:szCs w:val="34"/>
          <w:spacing w:val="-1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1"/>
        </w:rPr>
        <w:t>购买主体和承接主体</w:t>
      </w:r>
    </w:p>
    <w:p>
      <w:pPr>
        <w:pStyle w:val="BodyText"/>
        <w:ind w:right="62"/>
        <w:spacing w:before="282" w:line="568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16"/>
        </w:rPr>
        <w:t>第六条</w:t>
      </w:r>
      <w:r>
        <w:rPr>
          <w:spacing w:val="41"/>
          <w:position w:val="16"/>
        </w:rPr>
        <w:t xml:space="preserve">  </w:t>
      </w:r>
      <w:r>
        <w:rPr>
          <w:spacing w:val="2"/>
          <w:position w:val="16"/>
        </w:rPr>
        <w:t>区级行政机关是政府购买服务的购买主</w:t>
      </w:r>
    </w:p>
    <w:p>
      <w:pPr>
        <w:pStyle w:val="BodyText"/>
        <w:ind w:left="86"/>
        <w:spacing w:before="2" w:line="222" w:lineRule="auto"/>
        <w:rPr/>
      </w:pPr>
      <w:r>
        <w:rPr>
          <w:spacing w:val="-12"/>
        </w:rPr>
        <w:t>体。</w:t>
      </w:r>
    </w:p>
    <w:p>
      <w:pPr>
        <w:pStyle w:val="BodyText"/>
        <w:ind w:right="62"/>
        <w:spacing w:before="160" w:line="569" w:lineRule="exact"/>
        <w:jc w:val="right"/>
        <w:rPr/>
      </w:pPr>
      <w:r>
        <w:rPr>
          <w:spacing w:val="6"/>
          <w:position w:val="16"/>
        </w:rPr>
        <w:t>购买主体是政府购买服务的责任主体，具体负责</w:t>
      </w:r>
    </w:p>
    <w:p>
      <w:pPr>
        <w:pStyle w:val="BodyText"/>
        <w:ind w:left="86"/>
        <w:spacing w:before="2" w:line="222" w:lineRule="auto"/>
        <w:rPr/>
      </w:pPr>
      <w:r>
        <w:rPr>
          <w:spacing w:val="-3"/>
        </w:rPr>
        <w:t>组织实施购买服务活动。</w:t>
      </w:r>
    </w:p>
    <w:p>
      <w:pPr>
        <w:pStyle w:val="BodyText"/>
        <w:ind w:left="85" w:right="62" w:firstLine="693"/>
        <w:spacing w:before="157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第七条</w:t>
      </w:r>
      <w:r>
        <w:rPr>
          <w:spacing w:val="-2"/>
        </w:rPr>
        <w:t xml:space="preserve">  </w:t>
      </w:r>
      <w:r>
        <w:rPr>
          <w:spacing w:val="-2"/>
        </w:rPr>
        <w:t>依法成立的企业、社会组织(不含由</w:t>
      </w:r>
      <w:r>
        <w:rPr>
          <w:spacing w:val="-3"/>
        </w:rPr>
        <w:t>财政</w:t>
      </w:r>
      <w:r>
        <w:rPr/>
        <w:t xml:space="preserve"> </w:t>
      </w:r>
      <w:r>
        <w:rPr>
          <w:spacing w:val="11"/>
        </w:rPr>
        <w:t>拨款</w:t>
      </w:r>
      <w:r>
        <w:rPr>
          <w:spacing w:val="53"/>
        </w:rPr>
        <w:t xml:space="preserve"> </w:t>
      </w:r>
      <w:r>
        <w:rPr>
          <w:spacing w:val="11"/>
        </w:rPr>
        <w:t>保障的群团组织),公益二类和从事生产经营活</w:t>
      </w:r>
      <w:r>
        <w:rPr/>
        <w:t xml:space="preserve"> </w:t>
      </w:r>
      <w:r>
        <w:rPr>
          <w:spacing w:val="6"/>
        </w:rPr>
        <w:t>动的事业单位，农村集体经济组织，基层群众性</w:t>
      </w:r>
      <w:r>
        <w:rPr>
          <w:spacing w:val="5"/>
        </w:rPr>
        <w:t>自治</w:t>
      </w:r>
      <w:r>
        <w:rPr/>
        <w:t xml:space="preserve"> </w:t>
      </w:r>
      <w:r>
        <w:rPr>
          <w:spacing w:val="6"/>
        </w:rPr>
        <w:t>组织，以及具备条件的个人可以作为政府购买服</w:t>
      </w:r>
      <w:r>
        <w:rPr>
          <w:spacing w:val="5"/>
        </w:rPr>
        <w:t>务的</w:t>
      </w:r>
    </w:p>
    <w:p>
      <w:pPr>
        <w:pStyle w:val="BodyText"/>
        <w:ind w:left="85"/>
        <w:spacing w:before="2" w:line="222" w:lineRule="auto"/>
        <w:rPr/>
      </w:pPr>
      <w:r>
        <w:rPr>
          <w:spacing w:val="-5"/>
        </w:rPr>
        <w:t>承接主体。</w:t>
      </w:r>
    </w:p>
    <w:p>
      <w:pPr>
        <w:pStyle w:val="BodyText"/>
        <w:ind w:right="62"/>
        <w:spacing w:before="158" w:line="571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6"/>
        </w:rPr>
        <w:t>第八条</w:t>
      </w:r>
      <w:r>
        <w:rPr>
          <w:spacing w:val="5"/>
          <w:position w:val="16"/>
        </w:rPr>
        <w:t xml:space="preserve">  </w:t>
      </w:r>
      <w:r>
        <w:rPr>
          <w:spacing w:val="5"/>
          <w:position w:val="16"/>
        </w:rPr>
        <w:t>承接主体应当符合民事主体和政府采购</w:t>
      </w:r>
    </w:p>
    <w:p>
      <w:pPr>
        <w:pStyle w:val="BodyText"/>
        <w:ind w:left="81"/>
        <w:spacing w:before="2" w:line="222" w:lineRule="auto"/>
        <w:rPr/>
      </w:pPr>
      <w:r>
        <w:rPr>
          <w:spacing w:val="-2"/>
        </w:rPr>
        <w:t>有关法律法规规定的条件。</w:t>
      </w:r>
    </w:p>
    <w:p>
      <w:pPr>
        <w:pStyle w:val="BodyText"/>
        <w:ind w:left="765"/>
        <w:spacing w:before="158" w:line="222" w:lineRule="auto"/>
        <w:rPr/>
      </w:pPr>
      <w:r>
        <w:rPr>
          <w:spacing w:val="-2"/>
        </w:rPr>
        <w:t>（一）具有独立承担民事责任的能力；</w:t>
      </w:r>
    </w:p>
    <w:p>
      <w:pPr>
        <w:pStyle w:val="BodyText"/>
        <w:ind w:right="62"/>
        <w:spacing w:before="162" w:line="569" w:lineRule="exact"/>
        <w:jc w:val="right"/>
        <w:rPr/>
      </w:pPr>
      <w:r>
        <w:rPr>
          <w:spacing w:val="6"/>
          <w:position w:val="16"/>
        </w:rPr>
        <w:t>（二）具有良好的商业信誉和健全的财务会计制</w:t>
      </w:r>
    </w:p>
    <w:p>
      <w:pPr>
        <w:pStyle w:val="BodyText"/>
        <w:ind w:left="85"/>
        <w:spacing w:before="2" w:line="222" w:lineRule="auto"/>
        <w:rPr/>
      </w:pPr>
      <w:r>
        <w:rPr>
          <w:spacing w:val="-11"/>
        </w:rPr>
        <w:t>度；</w:t>
      </w:r>
    </w:p>
    <w:p>
      <w:pPr>
        <w:pStyle w:val="BodyText"/>
        <w:ind w:left="765"/>
        <w:spacing w:before="160" w:line="569" w:lineRule="exact"/>
        <w:rPr/>
      </w:pPr>
      <w:r>
        <w:rPr>
          <w:spacing w:val="-1"/>
          <w:position w:val="16"/>
        </w:rPr>
        <w:t>（三）具有履行合同所必需的设备和专业技</w:t>
      </w:r>
      <w:r>
        <w:rPr>
          <w:spacing w:val="-2"/>
          <w:position w:val="16"/>
        </w:rPr>
        <w:t>术能</w:t>
      </w:r>
    </w:p>
    <w:p>
      <w:pPr>
        <w:pStyle w:val="BodyText"/>
        <w:ind w:left="90"/>
        <w:spacing w:before="2" w:line="222" w:lineRule="auto"/>
        <w:rPr/>
      </w:pPr>
      <w:r>
        <w:rPr>
          <w:spacing w:val="-14"/>
        </w:rPr>
        <w:t>力；</w:t>
      </w:r>
    </w:p>
    <w:p>
      <w:pPr>
        <w:pStyle w:val="BodyText"/>
        <w:ind w:right="62"/>
        <w:spacing w:before="161" w:line="568" w:lineRule="exact"/>
        <w:jc w:val="right"/>
        <w:rPr/>
      </w:pPr>
      <w:r>
        <w:rPr>
          <w:spacing w:val="6"/>
          <w:position w:val="16"/>
        </w:rPr>
        <w:t>（四）有依法缴纳税收和社会保障资金的良好记</w:t>
      </w:r>
    </w:p>
    <w:p>
      <w:pPr>
        <w:pStyle w:val="BodyText"/>
        <w:ind w:left="97"/>
        <w:spacing w:before="2" w:line="222" w:lineRule="auto"/>
        <w:rPr/>
      </w:pPr>
      <w:r>
        <w:rPr>
          <w:spacing w:val="-17"/>
        </w:rPr>
        <w:t>录；</w:t>
      </w:r>
    </w:p>
    <w:p>
      <w:pPr>
        <w:pStyle w:val="BodyText"/>
        <w:ind w:right="62"/>
        <w:spacing w:before="161" w:line="569" w:lineRule="exact"/>
        <w:jc w:val="right"/>
        <w:rPr/>
      </w:pPr>
      <w:r>
        <w:rPr>
          <w:spacing w:val="6"/>
          <w:position w:val="16"/>
        </w:rPr>
        <w:t>（五）参加政府购买服务前三年内，在经营活动</w:t>
      </w:r>
    </w:p>
    <w:p>
      <w:pPr>
        <w:pStyle w:val="BodyText"/>
        <w:ind w:left="129"/>
        <w:spacing w:before="1" w:line="222" w:lineRule="auto"/>
        <w:rPr/>
      </w:pPr>
      <w:r>
        <w:rPr>
          <w:spacing w:val="-7"/>
        </w:rPr>
        <w:t>中没有重大违法记录；</w:t>
      </w:r>
    </w:p>
    <w:p>
      <w:pPr>
        <w:spacing w:line="222" w:lineRule="auto"/>
        <w:sectPr>
          <w:footerReference w:type="default" r:id="rId53"/>
          <w:pgSz w:w="11580" w:h="16700"/>
          <w:pgMar w:top="1419" w:right="1737" w:bottom="1103" w:left="1737" w:header="0" w:footer="825" w:gutter="0"/>
        </w:sectPr>
        <w:rPr/>
      </w:pPr>
    </w:p>
    <w:p>
      <w:pPr>
        <w:pStyle w:val="BodyText"/>
        <w:ind w:left="765"/>
        <w:spacing w:before="185" w:line="221" w:lineRule="auto"/>
        <w:rPr/>
      </w:pPr>
      <w:r>
        <w:rPr>
          <w:spacing w:val="-2"/>
        </w:rPr>
        <w:t>（六）法律、行政法规规定的其他条件。</w:t>
      </w:r>
    </w:p>
    <w:p>
      <w:pPr>
        <w:pStyle w:val="BodyText"/>
        <w:ind w:left="95" w:right="62" w:firstLine="669"/>
        <w:spacing w:before="159" w:line="310" w:lineRule="auto"/>
        <w:rPr/>
      </w:pPr>
      <w:r>
        <w:rPr>
          <w:spacing w:val="6"/>
        </w:rPr>
        <w:t>购买主体可以结合购买服务项目的特点规定承接</w:t>
      </w:r>
      <w:r>
        <w:rPr>
          <w:spacing w:val="11"/>
        </w:rPr>
        <w:t xml:space="preserve"> </w:t>
      </w:r>
      <w:r>
        <w:rPr>
          <w:spacing w:val="-2"/>
        </w:rPr>
        <w:t>主体</w:t>
      </w:r>
      <w:r>
        <w:rPr>
          <w:spacing w:val="-2"/>
        </w:rPr>
        <w:t xml:space="preserve"> </w:t>
      </w:r>
      <w:r>
        <w:rPr>
          <w:spacing w:val="-2"/>
        </w:rPr>
        <w:t>的具体条件，但不得违反政府采购法律法规的有</w:t>
      </w:r>
      <w:r>
        <w:rPr>
          <w:spacing w:val="5"/>
        </w:rPr>
        <w:t xml:space="preserve"> </w:t>
      </w:r>
      <w:r>
        <w:rPr>
          <w:spacing w:val="5"/>
        </w:rPr>
        <w:t>关规定，以不合理的条件对承接主体实行差别待遇或</w:t>
      </w:r>
    </w:p>
    <w:p>
      <w:pPr>
        <w:pStyle w:val="BodyText"/>
        <w:ind w:left="90"/>
        <w:spacing w:line="222" w:lineRule="auto"/>
        <w:rPr/>
      </w:pPr>
      <w:r>
        <w:rPr>
          <w:spacing w:val="-5"/>
        </w:rPr>
        <w:t>者歧视待遇。</w:t>
      </w:r>
    </w:p>
    <w:p>
      <w:pPr>
        <w:pStyle w:val="BodyText"/>
        <w:ind w:left="89" w:right="62" w:firstLine="689"/>
        <w:spacing w:before="157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第九条</w:t>
      </w:r>
      <w:r>
        <w:rPr>
          <w:spacing w:val="5"/>
        </w:rPr>
        <w:t xml:space="preserve">  </w:t>
      </w:r>
      <w:r>
        <w:rPr>
          <w:spacing w:val="5"/>
        </w:rPr>
        <w:t>公益一类事业单位、使用事业编制且由</w:t>
      </w:r>
      <w:r>
        <w:rPr>
          <w:spacing w:val="12"/>
        </w:rPr>
        <w:t xml:space="preserve"> </w:t>
      </w:r>
      <w:r>
        <w:rPr>
          <w:spacing w:val="5"/>
        </w:rPr>
        <w:t>财政拨款保障的群团组织，不作为政府购买服务的购</w:t>
      </w:r>
    </w:p>
    <w:p>
      <w:pPr>
        <w:pStyle w:val="BodyText"/>
        <w:ind w:left="100"/>
        <w:spacing w:before="1" w:line="222" w:lineRule="auto"/>
        <w:rPr/>
      </w:pPr>
      <w:r>
        <w:rPr>
          <w:spacing w:val="-4"/>
        </w:rPr>
        <w:t>买主体和承接主体。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2281"/>
        <w:spacing w:before="111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第三章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2"/>
        </w:rPr>
        <w:t>购买内容和目录</w:t>
      </w:r>
    </w:p>
    <w:p>
      <w:pPr>
        <w:pStyle w:val="BodyText"/>
        <w:ind w:left="89" w:right="62" w:firstLine="689"/>
        <w:spacing w:before="280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第十条</w:t>
      </w:r>
      <w:r>
        <w:rPr>
          <w:spacing w:val="5"/>
        </w:rPr>
        <w:t xml:space="preserve">  </w:t>
      </w:r>
      <w:r>
        <w:rPr>
          <w:spacing w:val="5"/>
        </w:rPr>
        <w:t>政府购买服务内容根据政府职能确定，</w:t>
      </w:r>
      <w:r>
        <w:rPr>
          <w:spacing w:val="12"/>
        </w:rPr>
        <w:t xml:space="preserve"> </w:t>
      </w:r>
      <w:r>
        <w:rPr>
          <w:spacing w:val="5"/>
        </w:rPr>
        <w:t>并与区域经济社会发展水平相适应，包括政府向社会</w:t>
      </w:r>
    </w:p>
    <w:p>
      <w:pPr>
        <w:pStyle w:val="BodyText"/>
        <w:ind w:left="92"/>
        <w:spacing w:before="2" w:line="220" w:lineRule="auto"/>
        <w:rPr/>
      </w:pPr>
      <w:r>
        <w:rPr>
          <w:spacing w:val="-2"/>
        </w:rPr>
        <w:t>公众提供的公共服务和政府履职所需辅助性服务。</w:t>
      </w:r>
    </w:p>
    <w:p>
      <w:pPr>
        <w:pStyle w:val="BodyText"/>
        <w:ind w:left="85" w:right="62" w:firstLine="679"/>
        <w:spacing w:before="160" w:line="310" w:lineRule="auto"/>
        <w:rPr/>
      </w:pPr>
      <w:r>
        <w:rPr>
          <w:spacing w:val="6"/>
        </w:rPr>
        <w:t>购买事项应在经济上和技术上可行，购买成本应</w:t>
      </w:r>
      <w:r>
        <w:rPr>
          <w:spacing w:val="11"/>
        </w:rPr>
        <w:t xml:space="preserve"> </w:t>
      </w:r>
      <w:r>
        <w:rPr>
          <w:spacing w:val="6"/>
        </w:rPr>
        <w:t>低于政府直接提供成本，购买事项的费用和效益</w:t>
      </w:r>
      <w:r>
        <w:rPr>
          <w:spacing w:val="5"/>
        </w:rPr>
        <w:t>应便</w:t>
      </w:r>
    </w:p>
    <w:p>
      <w:pPr>
        <w:pStyle w:val="BodyText"/>
        <w:ind w:left="92"/>
        <w:spacing w:line="222" w:lineRule="auto"/>
        <w:rPr/>
      </w:pPr>
      <w:r>
        <w:rPr>
          <w:spacing w:val="-5"/>
        </w:rPr>
        <w:t>于衡量和评价。</w:t>
      </w:r>
    </w:p>
    <w:p>
      <w:pPr>
        <w:pStyle w:val="BodyText"/>
        <w:ind w:right="62"/>
        <w:spacing w:before="162" w:line="569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16"/>
        </w:rPr>
        <w:t>第十一条</w:t>
      </w:r>
      <w:r>
        <w:rPr>
          <w:spacing w:val="69"/>
          <w:position w:val="16"/>
        </w:rPr>
        <w:t xml:space="preserve">  </w:t>
      </w:r>
      <w:r>
        <w:rPr>
          <w:spacing w:val="17"/>
          <w:position w:val="16"/>
        </w:rPr>
        <w:t>以下各项不得纳入政府购买服务范</w:t>
      </w:r>
    </w:p>
    <w:p>
      <w:pPr>
        <w:pStyle w:val="BodyText"/>
        <w:ind w:left="120"/>
        <w:spacing w:before="1" w:line="223" w:lineRule="auto"/>
        <w:rPr/>
      </w:pPr>
      <w:r>
        <w:rPr>
          <w:spacing w:val="-29"/>
        </w:rPr>
        <w:t>围：</w:t>
      </w:r>
    </w:p>
    <w:p>
      <w:pPr>
        <w:pStyle w:val="BodyText"/>
        <w:ind w:left="765"/>
        <w:spacing w:before="160" w:line="223" w:lineRule="auto"/>
        <w:rPr/>
      </w:pPr>
      <w:r>
        <w:rPr>
          <w:spacing w:val="-2"/>
        </w:rPr>
        <w:t>（一）不属于政府职责范围的服冬事项；</w:t>
      </w:r>
    </w:p>
    <w:p>
      <w:pPr>
        <w:pStyle w:val="BodyText"/>
        <w:ind w:left="88" w:right="62" w:firstLine="676"/>
        <w:spacing w:before="154" w:line="310" w:lineRule="auto"/>
        <w:rPr/>
      </w:pPr>
      <w:r>
        <w:rPr>
          <w:spacing w:val="6"/>
        </w:rPr>
        <w:t>（二）应当由政府直按履职的事项，包括但不限</w:t>
      </w:r>
      <w:r>
        <w:rPr>
          <w:spacing w:val="10"/>
        </w:rPr>
        <w:t xml:space="preserve"> </w:t>
      </w:r>
      <w:r>
        <w:rPr>
          <w:spacing w:val="5"/>
        </w:rPr>
        <w:t>于行政决策、行政许可、行政处罚、行政征收、行政</w:t>
      </w:r>
      <w:r>
        <w:rPr>
          <w:spacing w:val="18"/>
        </w:rPr>
        <w:t xml:space="preserve"> </w:t>
      </w:r>
      <w:r>
        <w:rPr>
          <w:spacing w:val="5"/>
        </w:rPr>
        <w:t>给付、行政强制、行政裁决、行政检查、行政确认、</w:t>
      </w:r>
      <w:r>
        <w:rPr>
          <w:spacing w:val="18"/>
        </w:rPr>
        <w:t xml:space="preserve"> </w:t>
      </w:r>
      <w:r>
        <w:rPr>
          <w:spacing w:val="2"/>
        </w:rPr>
        <w:t>行政复议、行政备案、行政征用、仃政调解、</w:t>
      </w:r>
      <w:r>
        <w:rPr>
          <w:spacing w:val="-83"/>
        </w:rPr>
        <w:t xml:space="preserve"> </w:t>
      </w:r>
      <w:r>
        <w:rPr>
          <w:spacing w:val="2"/>
        </w:rPr>
        <w:t>内部制</w:t>
      </w:r>
    </w:p>
    <w:p>
      <w:pPr>
        <w:pStyle w:val="BodyText"/>
        <w:ind w:left="85"/>
        <w:spacing w:before="1" w:line="222" w:lineRule="auto"/>
        <w:rPr/>
      </w:pPr>
      <w:r>
        <w:rPr>
          <w:spacing w:val="-5"/>
        </w:rPr>
        <w:t>度制定等，</w:t>
      </w:r>
    </w:p>
    <w:p>
      <w:pPr>
        <w:spacing w:line="222" w:lineRule="auto"/>
        <w:sectPr>
          <w:footerReference w:type="default" r:id="rId54"/>
          <w:pgSz w:w="11580" w:h="16700"/>
          <w:pgMar w:top="1419" w:right="1737" w:bottom="1103" w:left="1737" w:header="0" w:footer="825" w:gutter="0"/>
        </w:sectPr>
        <w:rPr/>
      </w:pPr>
    </w:p>
    <w:p>
      <w:pPr>
        <w:pStyle w:val="BodyText"/>
        <w:spacing w:before="184" w:line="569" w:lineRule="exact"/>
        <w:jc w:val="right"/>
        <w:rPr/>
      </w:pPr>
      <w:r>
        <w:rPr>
          <w:spacing w:val="-5"/>
          <w:position w:val="16"/>
        </w:rPr>
        <w:t>（三）政府采购相关法律法规规定的货物和工程，</w:t>
      </w:r>
    </w:p>
    <w:p>
      <w:pPr>
        <w:pStyle w:val="BodyText"/>
        <w:ind w:left="120"/>
        <w:spacing w:line="222" w:lineRule="auto"/>
        <w:rPr/>
      </w:pPr>
      <w:r>
        <w:rPr>
          <w:spacing w:val="-5"/>
        </w:rPr>
        <w:t>以及将工程和服务打包的项目；</w:t>
      </w:r>
    </w:p>
    <w:p>
      <w:pPr>
        <w:pStyle w:val="BodyText"/>
        <w:ind w:left="765"/>
        <w:spacing w:before="162" w:line="221" w:lineRule="auto"/>
        <w:rPr/>
      </w:pPr>
      <w:r>
        <w:rPr>
          <w:spacing w:val="-3"/>
        </w:rPr>
        <w:t>（四）融资行为；</w:t>
      </w:r>
    </w:p>
    <w:p>
      <w:pPr>
        <w:pStyle w:val="BodyText"/>
        <w:ind w:left="765"/>
        <w:spacing w:before="160" w:line="572" w:lineRule="exact"/>
        <w:rPr/>
      </w:pPr>
      <w:r>
        <w:rPr>
          <w:spacing w:val="6"/>
          <w:position w:val="16"/>
        </w:rPr>
        <w:t>（五）购买主体的人员招、聘用，以劳务派遣方</w:t>
      </w:r>
    </w:p>
    <w:p>
      <w:pPr>
        <w:pStyle w:val="BodyText"/>
        <w:ind w:left="93"/>
        <w:spacing w:before="1" w:line="220" w:lineRule="auto"/>
        <w:rPr/>
      </w:pPr>
      <w:r>
        <w:rPr>
          <w:spacing w:val="-2"/>
        </w:rPr>
        <w:t>式用工，以及设置公益性岗位等事项；</w:t>
      </w:r>
    </w:p>
    <w:p>
      <w:pPr>
        <w:pStyle w:val="BodyText"/>
        <w:ind w:left="90" w:right="99" w:firstLine="674"/>
        <w:spacing w:before="160" w:line="310" w:lineRule="auto"/>
        <w:rPr/>
      </w:pPr>
      <w:r>
        <w:rPr>
          <w:spacing w:val="6"/>
        </w:rPr>
        <w:t>（六）政府提供的效率和社会效应明显高于社会</w:t>
      </w:r>
      <w:r>
        <w:rPr>
          <w:spacing w:val="10"/>
        </w:rPr>
        <w:t xml:space="preserve"> </w:t>
      </w:r>
      <w:r>
        <w:rPr>
          <w:spacing w:val="5"/>
        </w:rPr>
        <w:t>力量以及政府提供的综合成本明显低于市场供给的事</w:t>
      </w:r>
    </w:p>
    <w:p>
      <w:pPr>
        <w:pStyle w:val="BodyText"/>
        <w:ind w:left="86"/>
        <w:spacing w:before="2" w:line="222" w:lineRule="auto"/>
        <w:rPr/>
      </w:pPr>
      <w:r>
        <w:rPr>
          <w:spacing w:val="-12"/>
        </w:rPr>
        <w:t>项；</w:t>
      </w:r>
    </w:p>
    <w:p>
      <w:pPr>
        <w:pStyle w:val="BodyText"/>
        <w:ind w:left="765"/>
        <w:spacing w:before="160" w:line="569" w:lineRule="exact"/>
        <w:rPr/>
      </w:pPr>
      <w:r>
        <w:rPr>
          <w:spacing w:val="6"/>
          <w:position w:val="16"/>
        </w:rPr>
        <w:t>（七）法律、行政法规以及国务院规定的其他不</w:t>
      </w:r>
    </w:p>
    <w:p>
      <w:pPr>
        <w:pStyle w:val="BodyText"/>
        <w:ind w:left="86"/>
        <w:spacing w:before="1" w:line="220" w:lineRule="auto"/>
        <w:rPr/>
      </w:pPr>
      <w:r>
        <w:rPr>
          <w:spacing w:val="-2"/>
        </w:rPr>
        <w:t>得作为政府购买服务内容的事项。</w:t>
      </w:r>
    </w:p>
    <w:p>
      <w:pPr>
        <w:pStyle w:val="BodyText"/>
        <w:ind w:left="120" w:right="99" w:firstLine="645"/>
        <w:spacing w:before="163" w:line="310" w:lineRule="auto"/>
        <w:rPr/>
      </w:pPr>
      <w:r>
        <w:rPr>
          <w:spacing w:val="6"/>
        </w:rPr>
        <w:t>各部门应当结合实际情况，对上述禁止性事项予</w:t>
      </w:r>
      <w:r>
        <w:rPr>
          <w:spacing w:val="10"/>
        </w:rPr>
        <w:t xml:space="preserve"> </w:t>
      </w:r>
      <w:r>
        <w:rPr>
          <w:spacing w:val="4"/>
        </w:rPr>
        <w:t>以细化，明确本部门政府购买服务禁止性事项具体内</w:t>
      </w:r>
    </w:p>
    <w:p>
      <w:pPr>
        <w:pStyle w:val="BodyText"/>
        <w:ind w:left="89"/>
        <w:spacing w:before="1" w:line="224" w:lineRule="auto"/>
        <w:rPr/>
      </w:pPr>
      <w:r>
        <w:rPr>
          <w:spacing w:val="-13"/>
        </w:rPr>
        <w:t>容。</w:t>
      </w:r>
    </w:p>
    <w:p>
      <w:pPr>
        <w:pStyle w:val="BodyText"/>
        <w:ind w:left="779"/>
        <w:spacing w:before="156" w:line="571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16"/>
        </w:rPr>
        <w:t>第十二条</w:t>
      </w:r>
      <w:r>
        <w:rPr>
          <w:spacing w:val="-2"/>
          <w:position w:val="16"/>
        </w:rPr>
        <w:t xml:space="preserve">  </w:t>
      </w:r>
      <w:r>
        <w:rPr>
          <w:spacing w:val="-2"/>
          <w:position w:val="16"/>
        </w:rPr>
        <w:t>政府购买服务的具体范围和内容实行</w:t>
      </w:r>
    </w:p>
    <w:p>
      <w:pPr>
        <w:pStyle w:val="BodyText"/>
        <w:ind w:left="85"/>
        <w:spacing w:before="1" w:line="220" w:lineRule="auto"/>
        <w:rPr/>
      </w:pPr>
      <w:r>
        <w:rPr>
          <w:spacing w:val="-2"/>
        </w:rPr>
        <w:t>指导性目录管理，指导性目录依法予以公开。</w:t>
      </w:r>
    </w:p>
    <w:p>
      <w:pPr>
        <w:pStyle w:val="BodyText"/>
        <w:ind w:left="90" w:right="99" w:firstLine="688"/>
        <w:spacing w:before="161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第十三条</w:t>
      </w:r>
      <w:r>
        <w:rPr>
          <w:spacing w:val="41"/>
        </w:rPr>
        <w:t xml:space="preserve">  </w:t>
      </w:r>
      <w:r>
        <w:rPr>
          <w:spacing w:val="2"/>
        </w:rPr>
        <w:t>区财政局根据市级政府购买服务指导</w:t>
      </w:r>
      <w:r>
        <w:rPr/>
        <w:t xml:space="preserve"> </w:t>
      </w:r>
      <w:r>
        <w:rPr>
          <w:spacing w:val="5"/>
        </w:rPr>
        <w:t>性目录，结合本区实际情况，牵头制定区级政府购买</w:t>
      </w:r>
    </w:p>
    <w:p>
      <w:pPr>
        <w:pStyle w:val="BodyText"/>
        <w:ind w:left="84"/>
        <w:spacing w:before="1" w:line="220" w:lineRule="auto"/>
        <w:rPr/>
      </w:pPr>
      <w:r>
        <w:rPr>
          <w:spacing w:val="-2"/>
        </w:rPr>
        <w:t>服务指导性目录，并报区政府同意后实施。</w:t>
      </w:r>
    </w:p>
    <w:p>
      <w:pPr>
        <w:pStyle w:val="BodyText"/>
        <w:ind w:left="794"/>
        <w:spacing w:before="165" w:line="568" w:lineRule="exact"/>
        <w:rPr/>
      </w:pPr>
      <w:r>
        <w:rPr>
          <w:spacing w:val="5"/>
          <w:position w:val="16"/>
        </w:rPr>
        <w:t>区级各部门在区级指导性目录范围内编制本部门</w:t>
      </w:r>
    </w:p>
    <w:p>
      <w:pPr>
        <w:pStyle w:val="BodyText"/>
        <w:ind w:left="86"/>
        <w:spacing w:before="2" w:line="220" w:lineRule="auto"/>
        <w:rPr/>
      </w:pPr>
      <w:r>
        <w:rPr>
          <w:spacing w:val="-2"/>
        </w:rPr>
        <w:t>政府购买服务目录，并报区财政局备案。</w:t>
      </w:r>
    </w:p>
    <w:p>
      <w:pPr>
        <w:pStyle w:val="BodyText"/>
        <w:ind w:left="85" w:right="99" w:firstLine="693"/>
        <w:spacing w:before="166" w:line="309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第十四条</w:t>
      </w:r>
      <w:r>
        <w:rPr>
          <w:spacing w:val="41"/>
        </w:rPr>
        <w:t xml:space="preserve">  </w:t>
      </w:r>
      <w:r>
        <w:rPr>
          <w:spacing w:val="2"/>
        </w:rPr>
        <w:t>区级政府购买服务指导性目录应当根</w:t>
      </w:r>
      <w:r>
        <w:rPr/>
        <w:t xml:space="preserve"> </w:t>
      </w:r>
      <w:r>
        <w:rPr>
          <w:spacing w:val="-2"/>
        </w:rPr>
        <w:t>据经</w:t>
      </w:r>
      <w:r>
        <w:rPr>
          <w:spacing w:val="-2"/>
        </w:rPr>
        <w:t xml:space="preserve"> </w:t>
      </w:r>
      <w:r>
        <w:rPr>
          <w:spacing w:val="-2"/>
        </w:rPr>
        <w:t>济社会发展实际、政府职能转变和基本公共服务</w:t>
      </w:r>
      <w:r>
        <w:rPr>
          <w:spacing w:val="14"/>
        </w:rPr>
        <w:t xml:space="preserve"> </w:t>
      </w:r>
      <w:r>
        <w:rPr>
          <w:spacing w:val="6"/>
        </w:rPr>
        <w:t>均等化、标准化的要求，经充分征求相关部门意</w:t>
      </w:r>
      <w:r>
        <w:rPr>
          <w:spacing w:val="5"/>
        </w:rPr>
        <w:t>见后</w:t>
      </w:r>
    </w:p>
    <w:p>
      <w:pPr>
        <w:pStyle w:val="BodyText"/>
        <w:ind w:left="84"/>
        <w:spacing w:before="1" w:line="223" w:lineRule="auto"/>
        <w:rPr/>
      </w:pPr>
      <w:r>
        <w:rPr>
          <w:spacing w:val="-5"/>
        </w:rPr>
        <w:t>适时调整。</w:t>
      </w:r>
    </w:p>
    <w:p>
      <w:pPr>
        <w:spacing w:line="223" w:lineRule="auto"/>
        <w:sectPr>
          <w:footerReference w:type="default" r:id="rId55"/>
          <w:pgSz w:w="11580" w:h="16700"/>
          <w:pgMar w:top="1419" w:right="1700" w:bottom="1102" w:left="1737" w:header="0" w:footer="825" w:gutter="0"/>
        </w:sectPr>
        <w:rPr/>
      </w:pPr>
    </w:p>
    <w:p>
      <w:pPr>
        <w:pStyle w:val="BodyText"/>
        <w:ind w:left="85" w:right="115" w:firstLine="708"/>
        <w:spacing w:before="180" w:line="310" w:lineRule="auto"/>
        <w:rPr/>
      </w:pPr>
      <w:r>
        <w:rPr>
          <w:spacing w:val="5"/>
        </w:rPr>
        <w:t>区财政局、区委编办会同购买主体，加强对指导</w:t>
      </w:r>
      <w:r>
        <w:rPr>
          <w:spacing w:val="3"/>
        </w:rPr>
        <w:t xml:space="preserve"> </w:t>
      </w:r>
      <w:r>
        <w:rPr>
          <w:spacing w:val="-4"/>
        </w:rPr>
        <w:t>性目录</w:t>
      </w:r>
      <w:r>
        <w:rPr>
          <w:spacing w:val="58"/>
        </w:rPr>
        <w:t xml:space="preserve"> </w:t>
      </w:r>
      <w:r>
        <w:rPr>
          <w:spacing w:val="-4"/>
        </w:rPr>
        <w:t>的跟踪和评估，经评估确属不适合购买服务的</w:t>
      </w:r>
      <w:r>
        <w:rPr/>
        <w:t xml:space="preserve"> </w:t>
      </w:r>
      <w:r>
        <w:rPr>
          <w:spacing w:val="6"/>
        </w:rPr>
        <w:t>事项，从指导性目录中删除。对各购买主体实施</w:t>
      </w:r>
      <w:r>
        <w:rPr>
          <w:spacing w:val="5"/>
        </w:rPr>
        <w:t>的目</w:t>
      </w:r>
      <w:r>
        <w:rPr/>
        <w:t xml:space="preserve"> </w:t>
      </w:r>
      <w:r>
        <w:rPr>
          <w:spacing w:val="6"/>
        </w:rPr>
        <w:t>录外的购买服务项目，经评估条件成熟的，纳入</w:t>
      </w:r>
      <w:r>
        <w:rPr>
          <w:spacing w:val="5"/>
        </w:rPr>
        <w:t>指导</w:t>
      </w:r>
    </w:p>
    <w:p>
      <w:pPr>
        <w:pStyle w:val="BodyText"/>
        <w:ind w:left="90"/>
        <w:spacing w:before="1" w:line="220" w:lineRule="auto"/>
        <w:rPr/>
      </w:pPr>
      <w:r>
        <w:rPr>
          <w:spacing w:val="-7"/>
        </w:rPr>
        <w:t>性目录。</w:t>
      </w:r>
    </w:p>
    <w:p>
      <w:pPr>
        <w:pStyle w:val="BodyText"/>
        <w:ind w:left="85" w:right="115" w:firstLine="708"/>
        <w:spacing w:before="160" w:line="310" w:lineRule="auto"/>
        <w:rPr/>
      </w:pPr>
      <w:r>
        <w:rPr>
          <w:spacing w:val="5"/>
        </w:rPr>
        <w:t>区财政局调整区级政府购买服务指导性目录应当</w:t>
      </w:r>
      <w:r>
        <w:rPr>
          <w:spacing w:val="3"/>
        </w:rPr>
        <w:t xml:space="preserve"> </w:t>
      </w:r>
      <w:r>
        <w:rPr>
          <w:spacing w:val="-2"/>
        </w:rPr>
        <w:t>报区</w:t>
      </w:r>
      <w:r>
        <w:rPr>
          <w:spacing w:val="-2"/>
        </w:rPr>
        <w:t xml:space="preserve"> </w:t>
      </w:r>
      <w:r>
        <w:rPr>
          <w:spacing w:val="-2"/>
        </w:rPr>
        <w:t>政府同意。区级各部门调整本部门政府购买服务</w:t>
      </w:r>
    </w:p>
    <w:p>
      <w:pPr>
        <w:pStyle w:val="BodyText"/>
        <w:ind w:left="145"/>
        <w:spacing w:before="1" w:line="222" w:lineRule="auto"/>
        <w:rPr/>
      </w:pPr>
      <w:r>
        <w:rPr>
          <w:spacing w:val="-7"/>
        </w:rPr>
        <w:t>目录应当报区财政局备案。</w:t>
      </w:r>
    </w:p>
    <w:p>
      <w:pPr>
        <w:pStyle w:val="BodyText"/>
        <w:ind w:left="779"/>
        <w:spacing w:before="161" w:line="568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6"/>
        </w:rPr>
        <w:t>第十五条</w:t>
      </w:r>
      <w:r>
        <w:rPr>
          <w:spacing w:val="5"/>
          <w:position w:val="16"/>
        </w:rPr>
        <w:t xml:space="preserve">  </w:t>
      </w:r>
      <w:r>
        <w:rPr>
          <w:spacing w:val="5"/>
          <w:position w:val="16"/>
        </w:rPr>
        <w:t>纳入政府购买服务指导性目录的服务</w:t>
      </w:r>
    </w:p>
    <w:p>
      <w:pPr>
        <w:pStyle w:val="BodyText"/>
        <w:ind w:left="85"/>
        <w:spacing w:before="1" w:line="222" w:lineRule="auto"/>
        <w:rPr/>
      </w:pPr>
      <w:r>
        <w:rPr>
          <w:spacing w:val="-1"/>
        </w:rPr>
        <w:t>事项，已安排预算的，可以实施政府购买服务。</w:t>
      </w:r>
    </w:p>
    <w:p>
      <w:pPr>
        <w:pStyle w:val="BodyText"/>
        <w:ind w:left="93" w:right="115" w:firstLine="685"/>
        <w:spacing w:before="160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第十六条</w:t>
      </w:r>
      <w:r>
        <w:rPr>
          <w:spacing w:val="2"/>
        </w:rPr>
        <w:t xml:space="preserve">  </w:t>
      </w:r>
      <w:r>
        <w:rPr>
          <w:spacing w:val="2"/>
        </w:rPr>
        <w:t>未纳入指导性目录的服务事项，</w:t>
      </w:r>
      <w:r>
        <w:rPr>
          <w:spacing w:val="-92"/>
        </w:rPr>
        <w:t xml:space="preserve"> </w:t>
      </w:r>
      <w:r>
        <w:rPr>
          <w:spacing w:val="2"/>
        </w:rPr>
        <w:t>同时</w:t>
      </w:r>
      <w:r>
        <w:rPr/>
        <w:t xml:space="preserve"> </w:t>
      </w:r>
      <w:r>
        <w:rPr>
          <w:spacing w:val="2"/>
        </w:rPr>
        <w:t>不属于第十一条所列范围的，</w:t>
      </w:r>
      <w:r>
        <w:rPr>
          <w:spacing w:val="-88"/>
        </w:rPr>
        <w:t xml:space="preserve"> </w:t>
      </w:r>
      <w:r>
        <w:rPr>
          <w:spacing w:val="2"/>
        </w:rPr>
        <w:t>由购买主体报区政府同</w:t>
      </w:r>
    </w:p>
    <w:p>
      <w:pPr>
        <w:pStyle w:val="BodyText"/>
        <w:ind w:left="98"/>
        <w:spacing w:before="2" w:line="222" w:lineRule="auto"/>
        <w:rPr/>
      </w:pPr>
      <w:r>
        <w:rPr>
          <w:spacing w:val="-3"/>
        </w:rPr>
        <w:t>意后，可以实施政府购买服务。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2706"/>
        <w:spacing w:before="110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第四章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 </w:t>
      </w:r>
      <w:r>
        <w:rPr>
          <w:rFonts w:ascii="SimHei" w:hAnsi="SimHei" w:eastAsia="SimHei" w:cs="SimHei"/>
          <w:sz w:val="34"/>
          <w:szCs w:val="34"/>
          <w:spacing w:val="-2"/>
        </w:rPr>
        <w:t>预算管理</w:t>
      </w:r>
    </w:p>
    <w:p>
      <w:pPr>
        <w:pStyle w:val="BodyText"/>
        <w:ind w:left="90" w:right="112" w:firstLine="688"/>
        <w:spacing w:before="278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第十七条</w:t>
      </w:r>
      <w:r>
        <w:rPr>
          <w:spacing w:val="5"/>
        </w:rPr>
        <w:t xml:space="preserve">  </w:t>
      </w:r>
      <w:r>
        <w:rPr>
          <w:spacing w:val="5"/>
        </w:rPr>
        <w:t>政府购买服务应当突出公共性和公益</w:t>
      </w:r>
      <w:r>
        <w:rPr>
          <w:spacing w:val="12"/>
        </w:rPr>
        <w:t xml:space="preserve"> </w:t>
      </w:r>
      <w:r>
        <w:rPr>
          <w:spacing w:val="-2"/>
        </w:rPr>
        <w:t>性，重</w:t>
      </w:r>
      <w:r>
        <w:rPr>
          <w:spacing w:val="-2"/>
        </w:rPr>
        <w:t xml:space="preserve"> </w:t>
      </w:r>
      <w:r>
        <w:rPr>
          <w:spacing w:val="-2"/>
        </w:rPr>
        <w:t>点考虑、优先安排与改善民生密切相关，有利</w:t>
      </w:r>
    </w:p>
    <w:p>
      <w:pPr>
        <w:pStyle w:val="BodyText"/>
        <w:ind w:left="92"/>
        <w:spacing w:before="1" w:line="219" w:lineRule="auto"/>
        <w:rPr/>
      </w:pPr>
      <w:r>
        <w:rPr>
          <w:spacing w:val="-2"/>
        </w:rPr>
        <w:t>于转变政府职能、提高财政资金绩效的项目。</w:t>
      </w:r>
    </w:p>
    <w:p>
      <w:pPr>
        <w:pStyle w:val="BodyText"/>
        <w:ind w:left="85" w:firstLine="680"/>
        <w:spacing w:before="165" w:line="310" w:lineRule="auto"/>
        <w:jc w:val="both"/>
        <w:rPr/>
      </w:pPr>
      <w:r>
        <w:rPr>
          <w:spacing w:val="-4"/>
        </w:rPr>
        <w:t>政府购买的基本公共服务项目的服务内容、水平、</w:t>
      </w:r>
      <w:r>
        <w:rPr/>
        <w:t xml:space="preserve"> </w:t>
      </w:r>
      <w:r>
        <w:rPr>
          <w:spacing w:val="6"/>
        </w:rPr>
        <w:t>流程等标准要素，应当符合国家和本市、本区基</w:t>
      </w:r>
      <w:r>
        <w:rPr>
          <w:spacing w:val="5"/>
        </w:rPr>
        <w:t>本公</w:t>
      </w:r>
    </w:p>
    <w:p>
      <w:pPr>
        <w:pStyle w:val="BodyText"/>
        <w:ind w:left="95"/>
        <w:spacing w:before="1" w:line="222" w:lineRule="auto"/>
        <w:rPr/>
      </w:pPr>
      <w:r>
        <w:rPr>
          <w:spacing w:val="-4"/>
        </w:rPr>
        <w:t>共服务标准相关要求。</w:t>
      </w:r>
    </w:p>
    <w:p>
      <w:pPr>
        <w:pStyle w:val="BodyText"/>
        <w:ind w:left="89" w:firstLine="689"/>
        <w:spacing w:before="158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第十八条</w:t>
      </w:r>
      <w:r>
        <w:rPr>
          <w:spacing w:val="75"/>
        </w:rPr>
        <w:t xml:space="preserve"> </w:t>
      </w:r>
      <w:r>
        <w:rPr>
          <w:spacing w:val="11"/>
        </w:rPr>
        <w:t>购买主体应当根据国家规定和行业标</w:t>
      </w:r>
      <w:r>
        <w:rPr/>
        <w:t xml:space="preserve"> </w:t>
      </w:r>
      <w:r>
        <w:rPr>
          <w:spacing w:val="-13"/>
        </w:rPr>
        <w:t>准，科</w:t>
      </w:r>
      <w:r>
        <w:rPr>
          <w:spacing w:val="49"/>
        </w:rPr>
        <w:t xml:space="preserve"> </w:t>
      </w:r>
      <w:r>
        <w:rPr>
          <w:spacing w:val="-13"/>
        </w:rPr>
        <w:t>学设定服务需求和目标要求，综合物价、工资、</w:t>
      </w:r>
    </w:p>
    <w:p>
      <w:pPr>
        <w:pStyle w:val="BodyText"/>
        <w:ind w:left="85"/>
        <w:spacing w:line="221" w:lineRule="auto"/>
        <w:rPr/>
      </w:pPr>
      <w:r>
        <w:rPr>
          <w:spacing w:val="6"/>
        </w:rPr>
        <w:t>税费等因素，根据厉行节约的原则，合理测算政</w:t>
      </w:r>
      <w:r>
        <w:rPr>
          <w:spacing w:val="5"/>
        </w:rPr>
        <w:t>府购</w:t>
      </w:r>
    </w:p>
    <w:p>
      <w:pPr>
        <w:spacing w:line="221" w:lineRule="auto"/>
        <w:sectPr>
          <w:footerReference w:type="default" r:id="rId56"/>
          <w:pgSz w:w="11580" w:h="16700"/>
          <w:pgMar w:top="1419" w:right="1684" w:bottom="1103" w:left="1737" w:header="0" w:footer="825" w:gutter="0"/>
        </w:sectPr>
        <w:rPr/>
      </w:pPr>
    </w:p>
    <w:p>
      <w:pPr>
        <w:pStyle w:val="BodyText"/>
        <w:ind w:left="100"/>
        <w:spacing w:before="184" w:line="223" w:lineRule="auto"/>
        <w:rPr/>
      </w:pPr>
      <w:r>
        <w:rPr>
          <w:spacing w:val="-5"/>
        </w:rPr>
        <w:t>买服务所需资金。</w:t>
      </w:r>
    </w:p>
    <w:p>
      <w:pPr>
        <w:pStyle w:val="BodyText"/>
        <w:ind w:left="86" w:right="62" w:firstLine="677"/>
        <w:spacing w:before="154" w:line="310" w:lineRule="auto"/>
        <w:rPr/>
      </w:pPr>
      <w:r>
        <w:rPr>
          <w:spacing w:val="6"/>
        </w:rPr>
        <w:t>业务主管部门应加强对本行业政府购买服务项目</w:t>
      </w:r>
      <w:r>
        <w:rPr>
          <w:spacing w:val="11"/>
        </w:rPr>
        <w:t xml:space="preserve"> </w:t>
      </w:r>
      <w:r>
        <w:rPr>
          <w:spacing w:val="-2"/>
        </w:rPr>
        <w:t>的调</w:t>
      </w:r>
      <w:r>
        <w:rPr>
          <w:spacing w:val="-2"/>
        </w:rPr>
        <w:t xml:space="preserve"> </w:t>
      </w:r>
      <w:r>
        <w:rPr>
          <w:spacing w:val="-2"/>
        </w:rPr>
        <w:t>查研究，开展成本效益分析，及时总结经验，对</w:t>
      </w:r>
      <w:r>
        <w:rPr>
          <w:spacing w:val="13"/>
        </w:rPr>
        <w:t xml:space="preserve"> </w:t>
      </w:r>
      <w:r>
        <w:rPr>
          <w:spacing w:val="6"/>
        </w:rPr>
        <w:t>连续多年购买内容相近的项目要逐步建立健全</w:t>
      </w:r>
      <w:r>
        <w:rPr>
          <w:spacing w:val="5"/>
        </w:rPr>
        <w:t>购买服</w:t>
      </w:r>
      <w:r>
        <w:rPr/>
        <w:t xml:space="preserve"> </w:t>
      </w:r>
      <w:r>
        <w:rPr>
          <w:spacing w:val="6"/>
        </w:rPr>
        <w:t>务支出标准，提高购买服务预算编制的科学化</w:t>
      </w:r>
      <w:r>
        <w:rPr>
          <w:spacing w:val="5"/>
        </w:rPr>
        <w:t>、规范</w:t>
      </w:r>
    </w:p>
    <w:p>
      <w:pPr>
        <w:pStyle w:val="BodyText"/>
        <w:ind w:left="86"/>
        <w:spacing w:before="1" w:line="222" w:lineRule="auto"/>
        <w:rPr/>
      </w:pPr>
      <w:r>
        <w:rPr>
          <w:spacing w:val="-6"/>
        </w:rPr>
        <w:t>化水平。</w:t>
      </w:r>
    </w:p>
    <w:p>
      <w:pPr>
        <w:pStyle w:val="BodyText"/>
        <w:ind w:left="121" w:right="62" w:firstLine="657"/>
        <w:spacing w:before="158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第十九条</w:t>
      </w:r>
      <w:r>
        <w:rPr>
          <w:spacing w:val="5"/>
        </w:rPr>
        <w:t xml:space="preserve">  </w:t>
      </w:r>
      <w:r>
        <w:rPr>
          <w:spacing w:val="5"/>
        </w:rPr>
        <w:t>购买主体在编报年度部门预算时，应</w:t>
      </w:r>
      <w:r>
        <w:rPr>
          <w:spacing w:val="12"/>
        </w:rPr>
        <w:t xml:space="preserve"> </w:t>
      </w:r>
      <w:r>
        <w:rPr>
          <w:spacing w:val="4"/>
        </w:rPr>
        <w:t>当细化反映政府购买服务支出构成。政府购买服务支</w:t>
      </w:r>
    </w:p>
    <w:p>
      <w:pPr>
        <w:pStyle w:val="BodyText"/>
        <w:ind w:left="120"/>
        <w:spacing w:before="1" w:line="221" w:lineRule="auto"/>
        <w:rPr/>
      </w:pPr>
      <w:r>
        <w:rPr>
          <w:spacing w:val="-5"/>
        </w:rPr>
        <w:t>出应当符合预算管理有关规定。</w:t>
      </w:r>
    </w:p>
    <w:p>
      <w:pPr>
        <w:pStyle w:val="BodyText"/>
        <w:ind w:right="62"/>
        <w:spacing w:before="161" w:line="571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6"/>
        </w:rPr>
        <w:t>第二十条</w:t>
      </w:r>
      <w:r>
        <w:rPr>
          <w:spacing w:val="5"/>
          <w:position w:val="16"/>
        </w:rPr>
        <w:t xml:space="preserve">  </w:t>
      </w:r>
      <w:r>
        <w:rPr>
          <w:spacing w:val="5"/>
          <w:position w:val="16"/>
        </w:rPr>
        <w:t>政府购买服务项目所需资金应当在相</w:t>
      </w:r>
    </w:p>
    <w:p>
      <w:pPr>
        <w:pStyle w:val="BodyText"/>
        <w:ind w:left="95"/>
        <w:spacing w:before="1" w:line="220" w:lineRule="auto"/>
        <w:rPr/>
      </w:pPr>
      <w:r>
        <w:rPr>
          <w:spacing w:val="-2"/>
        </w:rPr>
        <w:t>关部门预算中统筹安排，并与中期财政规划相衔接。</w:t>
      </w:r>
    </w:p>
    <w:p>
      <w:pPr>
        <w:pStyle w:val="BodyText"/>
        <w:ind w:left="93" w:right="62" w:firstLine="670"/>
        <w:spacing w:before="161" w:line="310" w:lineRule="auto"/>
        <w:rPr/>
      </w:pPr>
      <w:r>
        <w:rPr>
          <w:spacing w:val="6"/>
        </w:rPr>
        <w:t>购买主体应当按照部门职责并结合区委、区政府</w:t>
      </w:r>
      <w:r>
        <w:rPr>
          <w:spacing w:val="11"/>
        </w:rPr>
        <w:t xml:space="preserve"> </w:t>
      </w:r>
      <w:r>
        <w:rPr>
          <w:spacing w:val="5"/>
        </w:rPr>
        <w:t>工作部署，合理安排年度购买服务项目预算，不得将</w:t>
      </w:r>
    </w:p>
    <w:p>
      <w:pPr>
        <w:pStyle w:val="BodyText"/>
        <w:ind w:left="88"/>
        <w:spacing w:before="1" w:line="221" w:lineRule="auto"/>
        <w:rPr/>
      </w:pPr>
      <w:r>
        <w:rPr>
          <w:spacing w:val="-1"/>
        </w:rPr>
        <w:t>行政机关履职所承担的经费列入下属事业单位</w:t>
      </w:r>
      <w:r>
        <w:rPr>
          <w:spacing w:val="-2"/>
        </w:rPr>
        <w:t>预算。</w:t>
      </w:r>
    </w:p>
    <w:p>
      <w:pPr>
        <w:pStyle w:val="BodyText"/>
        <w:ind w:left="86" w:right="62" w:firstLine="679"/>
        <w:spacing w:before="165" w:line="309" w:lineRule="auto"/>
        <w:rPr/>
      </w:pPr>
      <w:r>
        <w:rPr>
          <w:spacing w:val="6"/>
        </w:rPr>
        <w:t>政府购买服务项目预算实行联审会审。购买社会</w:t>
      </w:r>
      <w:r>
        <w:rPr>
          <w:spacing w:val="10"/>
        </w:rPr>
        <w:t xml:space="preserve"> </w:t>
      </w:r>
      <w:r>
        <w:rPr>
          <w:spacing w:val="6"/>
        </w:rPr>
        <w:t>组织服务项目由区政府购买社会组织服务联合</w:t>
      </w:r>
      <w:r>
        <w:rPr>
          <w:spacing w:val="5"/>
        </w:rPr>
        <w:t>会审工</w:t>
      </w:r>
      <w:r>
        <w:rPr/>
        <w:t xml:space="preserve"> </w:t>
      </w:r>
      <w:r>
        <w:rPr>
          <w:spacing w:val="6"/>
        </w:rPr>
        <w:t>作小组进行立项评审的归口管理。购买企业服</w:t>
      </w:r>
      <w:r>
        <w:rPr>
          <w:spacing w:val="5"/>
        </w:rPr>
        <w:t>务项目</w:t>
      </w:r>
    </w:p>
    <w:p>
      <w:pPr>
        <w:pStyle w:val="BodyText"/>
        <w:ind w:left="129"/>
        <w:spacing w:before="1" w:line="220" w:lineRule="auto"/>
        <w:rPr/>
      </w:pPr>
      <w:r>
        <w:rPr>
          <w:spacing w:val="-4"/>
        </w:rPr>
        <w:t>由区财政局牵头会同相关部门开展会审工作。</w:t>
      </w:r>
    </w:p>
    <w:p>
      <w:pPr>
        <w:pStyle w:val="BodyText"/>
        <w:ind w:left="85" w:right="62" w:firstLine="693"/>
        <w:spacing w:before="166" w:line="309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第二十一条</w:t>
      </w:r>
      <w:r>
        <w:rPr>
          <w:spacing w:val="5"/>
        </w:rPr>
        <w:t xml:space="preserve">  </w:t>
      </w:r>
      <w:r>
        <w:rPr>
          <w:spacing w:val="5"/>
        </w:rPr>
        <w:t>对预算已安排资金但尚未明确通过</w:t>
      </w:r>
      <w:r>
        <w:rPr>
          <w:spacing w:val="12"/>
        </w:rPr>
        <w:t xml:space="preserve"> </w:t>
      </w:r>
      <w:r>
        <w:rPr>
          <w:spacing w:val="-2"/>
        </w:rPr>
        <w:t>购买</w:t>
      </w:r>
      <w:r>
        <w:rPr>
          <w:spacing w:val="-2"/>
        </w:rPr>
        <w:t xml:space="preserve"> </w:t>
      </w:r>
      <w:r>
        <w:rPr>
          <w:spacing w:val="-2"/>
        </w:rPr>
        <w:t>方式提供的服务项目，年度预算执行中，根据实</w:t>
      </w:r>
      <w:r>
        <w:rPr>
          <w:spacing w:val="14"/>
        </w:rPr>
        <w:t xml:space="preserve"> </w:t>
      </w:r>
      <w:r>
        <w:rPr>
          <w:spacing w:val="6"/>
        </w:rPr>
        <w:t>际情况需要转为政府购买服务方式实施的，购买</w:t>
      </w:r>
      <w:r>
        <w:rPr>
          <w:spacing w:val="5"/>
        </w:rPr>
        <w:t>主体</w:t>
      </w:r>
    </w:p>
    <w:p>
      <w:pPr>
        <w:pStyle w:val="BodyText"/>
        <w:ind w:left="85"/>
        <w:spacing w:line="222" w:lineRule="auto"/>
        <w:rPr/>
      </w:pPr>
      <w:r>
        <w:rPr>
          <w:spacing w:val="-1"/>
        </w:rPr>
        <w:t>按照预算调整程序报区财政局审核后按规定实</w:t>
      </w:r>
      <w:r>
        <w:rPr>
          <w:spacing w:val="-2"/>
        </w:rPr>
        <w:t>施。</w:t>
      </w:r>
    </w:p>
    <w:p>
      <w:pPr>
        <w:pStyle w:val="BodyText"/>
        <w:ind w:right="62"/>
        <w:spacing w:before="163" w:line="568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6"/>
        </w:rPr>
        <w:t>第二十二条</w:t>
      </w:r>
      <w:r>
        <w:rPr>
          <w:spacing w:val="5"/>
          <w:position w:val="16"/>
        </w:rPr>
        <w:t xml:space="preserve">  </w:t>
      </w:r>
      <w:r>
        <w:rPr>
          <w:spacing w:val="5"/>
          <w:position w:val="16"/>
        </w:rPr>
        <w:t>政府购买服务应当先有预算、后购</w:t>
      </w:r>
    </w:p>
    <w:p>
      <w:pPr>
        <w:pStyle w:val="BodyText"/>
        <w:ind w:left="100"/>
        <w:spacing w:before="1" w:line="222" w:lineRule="auto"/>
        <w:rPr/>
      </w:pPr>
      <w:r>
        <w:rPr>
          <w:spacing w:val="5"/>
        </w:rPr>
        <w:t>买服务，未列入预算的项目不得实施。购买主体原则</w:t>
      </w:r>
    </w:p>
    <w:p>
      <w:pPr>
        <w:spacing w:line="222" w:lineRule="auto"/>
        <w:sectPr>
          <w:footerReference w:type="default" r:id="rId57"/>
          <w:pgSz w:w="11580" w:h="16700"/>
          <w:pgMar w:top="1419" w:right="1737" w:bottom="1102" w:left="1737" w:header="0" w:footer="825" w:gutter="0"/>
        </w:sectPr>
        <w:rPr/>
      </w:pPr>
    </w:p>
    <w:p>
      <w:pPr>
        <w:pStyle w:val="BodyText"/>
        <w:ind w:left="88"/>
        <w:spacing w:before="184" w:line="569" w:lineRule="exact"/>
        <w:rPr/>
      </w:pPr>
      <w:r>
        <w:rPr>
          <w:spacing w:val="21"/>
          <w:position w:val="16"/>
        </w:rPr>
        <w:t>上不得将政府购买服务项目作为增加财政支出的依</w:t>
      </w:r>
    </w:p>
    <w:p>
      <w:pPr>
        <w:pStyle w:val="BodyText"/>
        <w:ind w:left="86"/>
        <w:spacing w:before="1" w:line="223" w:lineRule="auto"/>
        <w:rPr/>
      </w:pPr>
      <w:r>
        <w:rPr>
          <w:spacing w:val="-12"/>
        </w:rPr>
        <w:t>据。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2281"/>
        <w:spacing w:before="110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第五章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2"/>
        </w:rPr>
        <w:t>购买活动的实施</w:t>
      </w:r>
    </w:p>
    <w:p>
      <w:pPr>
        <w:pStyle w:val="BodyText"/>
        <w:ind w:left="50" w:right="122" w:firstLine="729"/>
        <w:spacing w:before="283" w:line="309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第二十三条</w:t>
      </w:r>
      <w:r>
        <w:rPr>
          <w:spacing w:val="5"/>
        </w:rPr>
        <w:t xml:space="preserve">  </w:t>
      </w:r>
      <w:r>
        <w:rPr>
          <w:spacing w:val="5"/>
        </w:rPr>
        <w:t>购买主体应当根据购买内容及市场</w:t>
      </w:r>
      <w:r>
        <w:rPr>
          <w:spacing w:val="12"/>
        </w:rPr>
        <w:t xml:space="preserve"> </w:t>
      </w:r>
      <w:r>
        <w:rPr/>
        <w:t>状况、</w:t>
      </w:r>
      <w:r>
        <w:rPr/>
        <w:t xml:space="preserve"> </w:t>
      </w:r>
      <w:r>
        <w:rPr/>
        <w:t>相关供应商服务能力和信用状况等因素，按照</w:t>
      </w:r>
      <w:r>
        <w:rPr>
          <w:spacing w:val="4"/>
        </w:rPr>
        <w:t xml:space="preserve"> </w:t>
      </w:r>
      <w:r>
        <w:rPr>
          <w:spacing w:val="-2"/>
        </w:rPr>
        <w:t>“方式灵活、</w:t>
      </w:r>
      <w:r>
        <w:rPr>
          <w:spacing w:val="-2"/>
        </w:rPr>
        <w:t xml:space="preserve"> </w:t>
      </w:r>
      <w:r>
        <w:rPr>
          <w:spacing w:val="-2"/>
        </w:rPr>
        <w:t>程序简便、公开透明、竞争有序</w:t>
      </w:r>
      <w:r>
        <w:rPr>
          <w:spacing w:val="-118"/>
        </w:rPr>
        <w:t xml:space="preserve"> </w:t>
      </w:r>
      <w:r>
        <w:rPr>
          <w:spacing w:val="-2"/>
        </w:rPr>
        <w:t>”的原</w:t>
      </w:r>
    </w:p>
    <w:p>
      <w:pPr>
        <w:pStyle w:val="BodyText"/>
        <w:spacing w:before="1" w:line="220" w:lineRule="auto"/>
        <w:jc w:val="right"/>
        <w:rPr/>
      </w:pPr>
      <w:r>
        <w:rPr>
          <w:spacing w:val="-4"/>
        </w:rPr>
        <w:t>则，组织实施政府购买服务工作，择优确定承接主体。</w:t>
      </w:r>
    </w:p>
    <w:p>
      <w:pPr>
        <w:pStyle w:val="BodyText"/>
        <w:ind w:left="92" w:right="124" w:firstLine="687"/>
        <w:spacing w:before="163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第二十四条</w:t>
      </w:r>
      <w:r>
        <w:rPr>
          <w:spacing w:val="5"/>
        </w:rPr>
        <w:t xml:space="preserve">  </w:t>
      </w:r>
      <w:r>
        <w:rPr>
          <w:spacing w:val="5"/>
        </w:rPr>
        <w:t>购买主体向个人购买服务，应当限</w:t>
      </w:r>
      <w:r>
        <w:rPr>
          <w:spacing w:val="12"/>
        </w:rPr>
        <w:t xml:space="preserve"> </w:t>
      </w:r>
      <w:r>
        <w:rPr>
          <w:spacing w:val="21"/>
        </w:rPr>
        <w:t>于确实适宜实施政府购买服务并且由个人承接的情</w:t>
      </w:r>
    </w:p>
    <w:p>
      <w:pPr>
        <w:pStyle w:val="BodyText"/>
        <w:ind w:left="85"/>
        <w:spacing w:line="222" w:lineRule="auto"/>
        <w:rPr/>
      </w:pPr>
      <w:r>
        <w:rPr>
          <w:spacing w:val="-2"/>
        </w:rPr>
        <w:t>形，不得以政府购买服务名义变相用工。</w:t>
      </w:r>
    </w:p>
    <w:p>
      <w:pPr>
        <w:pStyle w:val="BodyText"/>
        <w:ind w:left="84" w:right="124" w:firstLine="694"/>
        <w:spacing w:before="156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第二十五条</w:t>
      </w:r>
      <w:r>
        <w:rPr>
          <w:spacing w:val="50"/>
        </w:rPr>
        <w:t xml:space="preserve">  </w:t>
      </w:r>
      <w:r>
        <w:rPr>
          <w:spacing w:val="19"/>
        </w:rPr>
        <w:t>政府购买服务项目购买环节的执</w:t>
      </w:r>
      <w:r>
        <w:rPr>
          <w:spacing w:val="1"/>
        </w:rPr>
        <w:t xml:space="preserve"> </w:t>
      </w:r>
      <w:r>
        <w:rPr>
          <w:spacing w:val="6"/>
        </w:rPr>
        <w:t>行、资金支付和监督管理，包括集中采购目录及限额</w:t>
      </w:r>
      <w:r>
        <w:rPr/>
        <w:t xml:space="preserve"> </w:t>
      </w:r>
      <w:r>
        <w:rPr>
          <w:spacing w:val="6"/>
        </w:rPr>
        <w:t>标准、采购政策、采购方式和程序、信息公开、质疑</w:t>
      </w:r>
      <w:r>
        <w:rPr/>
        <w:t xml:space="preserve"> </w:t>
      </w:r>
      <w:r>
        <w:rPr>
          <w:spacing w:val="3"/>
        </w:rPr>
        <w:t>投诉、失信惩戒等，按照政府采购、</w:t>
      </w:r>
      <w:r>
        <w:rPr>
          <w:spacing w:val="-102"/>
        </w:rPr>
        <w:t xml:space="preserve"> </w:t>
      </w:r>
      <w:r>
        <w:rPr>
          <w:spacing w:val="3"/>
        </w:rPr>
        <w:t>国库集中支付和</w:t>
      </w:r>
    </w:p>
    <w:p>
      <w:pPr>
        <w:pStyle w:val="BodyText"/>
        <w:ind w:left="88"/>
        <w:spacing w:before="1" w:line="221" w:lineRule="auto"/>
        <w:rPr/>
      </w:pPr>
      <w:r>
        <w:rPr>
          <w:spacing w:val="-2"/>
        </w:rPr>
        <w:t>其他相关法律法规制度执行。</w:t>
      </w:r>
    </w:p>
    <w:p>
      <w:pPr>
        <w:pStyle w:val="BodyText"/>
        <w:ind w:left="84" w:right="124" w:firstLine="682"/>
        <w:spacing w:before="159" w:line="310" w:lineRule="auto"/>
        <w:rPr/>
      </w:pPr>
      <w:r>
        <w:rPr>
          <w:spacing w:val="6"/>
        </w:rPr>
        <w:t>对于政府购买服务项目预算金额在政府采购限额</w:t>
      </w:r>
      <w:r>
        <w:rPr>
          <w:spacing w:val="8"/>
        </w:rPr>
        <w:t xml:space="preserve"> </w:t>
      </w:r>
      <w:r>
        <w:rPr>
          <w:spacing w:val="6"/>
        </w:rPr>
        <w:t>标准以下，不属于政府采购法适用范围的服务项目，</w:t>
      </w:r>
      <w:r>
        <w:rPr/>
        <w:t xml:space="preserve"> </w:t>
      </w:r>
      <w:r>
        <w:rPr>
          <w:spacing w:val="6"/>
        </w:rPr>
        <w:t>购买主体应当按照预算安排和内控制度实施，可以参</w:t>
      </w:r>
      <w:r>
        <w:rPr/>
        <w:t xml:space="preserve"> </w:t>
      </w:r>
      <w:r>
        <w:rPr>
          <w:spacing w:val="6"/>
        </w:rPr>
        <w:t>照竞争性谈判、竞争性磋商、单一来源采购等方式确</w:t>
      </w:r>
    </w:p>
    <w:p>
      <w:pPr>
        <w:pStyle w:val="BodyText"/>
        <w:ind w:left="92"/>
        <w:spacing w:before="2" w:line="222" w:lineRule="auto"/>
        <w:rPr/>
      </w:pPr>
      <w:r>
        <w:rPr>
          <w:spacing w:val="-2"/>
        </w:rPr>
        <w:t>定承接主体，也可以采用直接委托的方式购买。</w:t>
      </w:r>
    </w:p>
    <w:p>
      <w:pPr>
        <w:pStyle w:val="BodyText"/>
        <w:ind w:left="84" w:right="124" w:firstLine="682"/>
        <w:spacing w:before="156" w:line="310" w:lineRule="auto"/>
        <w:rPr/>
      </w:pPr>
      <w:r>
        <w:rPr>
          <w:spacing w:val="6"/>
        </w:rPr>
        <w:t>对于政府购买服务项目预算金额在政府采购限额</w:t>
      </w:r>
      <w:r>
        <w:rPr>
          <w:spacing w:val="8"/>
        </w:rPr>
        <w:t xml:space="preserve"> </w:t>
      </w:r>
      <w:r>
        <w:rPr>
          <w:spacing w:val="6"/>
        </w:rPr>
        <w:t>标准以上，属于政府采购法适用范围的服务项目，其</w:t>
      </w:r>
    </w:p>
    <w:p>
      <w:pPr>
        <w:pStyle w:val="BodyText"/>
        <w:ind w:left="129"/>
        <w:spacing w:before="2" w:line="222" w:lineRule="auto"/>
        <w:rPr/>
      </w:pPr>
      <w:r>
        <w:rPr>
          <w:spacing w:val="4"/>
        </w:rPr>
        <w:t>中：达到公开招标数额标准的服务项目，应当采用公</w:t>
      </w:r>
    </w:p>
    <w:p>
      <w:pPr>
        <w:spacing w:line="222" w:lineRule="auto"/>
        <w:sectPr>
          <w:footerReference w:type="default" r:id="rId58"/>
          <w:pgSz w:w="11580" w:h="16700"/>
          <w:pgMar w:top="1419" w:right="1675" w:bottom="1103" w:left="1737" w:header="0" w:footer="825" w:gutter="0"/>
        </w:sectPr>
        <w:rPr/>
      </w:pPr>
    </w:p>
    <w:p>
      <w:pPr>
        <w:pStyle w:val="BodyText"/>
        <w:ind w:left="90" w:right="62" w:hanging="5"/>
        <w:spacing w:before="180" w:line="310" w:lineRule="auto"/>
        <w:jc w:val="both"/>
        <w:rPr/>
      </w:pPr>
      <w:r>
        <w:rPr>
          <w:spacing w:val="6"/>
        </w:rPr>
        <w:t>开招标方式确定承接主体；未达到公开招标数额</w:t>
      </w:r>
      <w:r>
        <w:rPr>
          <w:spacing w:val="5"/>
        </w:rPr>
        <w:t>标准</w:t>
      </w:r>
      <w:r>
        <w:rPr/>
        <w:t xml:space="preserve"> </w:t>
      </w:r>
      <w:r>
        <w:rPr>
          <w:spacing w:val="5"/>
        </w:rPr>
        <w:t>的服务项目，可以采用邀请招标、竞争性谈判、竞争</w:t>
      </w:r>
      <w:r>
        <w:rPr>
          <w:spacing w:val="16"/>
        </w:rPr>
        <w:t xml:space="preserve"> </w:t>
      </w:r>
      <w:r>
        <w:rPr>
          <w:spacing w:val="5"/>
        </w:rPr>
        <w:t>性磋商等方式确定承接主体。对具有特殊要求只能由</w:t>
      </w:r>
      <w:r>
        <w:rPr>
          <w:spacing w:val="16"/>
        </w:rPr>
        <w:t xml:space="preserve"> </w:t>
      </w:r>
      <w:r>
        <w:rPr>
          <w:spacing w:val="5"/>
        </w:rPr>
        <w:t>唯一供应商承接的服务项目，可以采用单一来源方式</w:t>
      </w:r>
    </w:p>
    <w:p>
      <w:pPr>
        <w:pStyle w:val="BodyText"/>
        <w:ind w:left="86"/>
        <w:spacing w:before="1" w:line="222" w:lineRule="auto"/>
        <w:rPr/>
      </w:pPr>
      <w:r>
        <w:rPr>
          <w:spacing w:val="-4"/>
        </w:rPr>
        <w:t>确定承接主体。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2620"/>
        <w:spacing w:before="110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第六章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2"/>
        </w:rPr>
        <w:t>合同及履行</w:t>
      </w:r>
    </w:p>
    <w:p>
      <w:pPr>
        <w:pStyle w:val="BodyText"/>
        <w:ind w:left="96" w:right="62" w:firstLine="682"/>
        <w:spacing w:before="278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第二十六条</w:t>
      </w:r>
      <w:r>
        <w:rPr>
          <w:spacing w:val="5"/>
        </w:rPr>
        <w:t xml:space="preserve">  </w:t>
      </w:r>
      <w:r>
        <w:rPr>
          <w:spacing w:val="5"/>
        </w:rPr>
        <w:t>政府购买服务合同的签订、履行、</w:t>
      </w:r>
      <w:r>
        <w:rPr>
          <w:spacing w:val="12"/>
        </w:rPr>
        <w:t xml:space="preserve"> </w:t>
      </w:r>
      <w:r>
        <w:rPr>
          <w:spacing w:val="-2"/>
        </w:rPr>
        <w:t>变更，</w:t>
      </w:r>
      <w:r>
        <w:rPr>
          <w:spacing w:val="-2"/>
        </w:rPr>
        <w:t xml:space="preserve"> </w:t>
      </w:r>
      <w:r>
        <w:rPr>
          <w:spacing w:val="-2"/>
        </w:rPr>
        <w:t>应当遵循《中华人民共和国民法典》和政府采</w:t>
      </w:r>
    </w:p>
    <w:p>
      <w:pPr>
        <w:pStyle w:val="BodyText"/>
        <w:ind w:left="85"/>
        <w:spacing w:line="222" w:lineRule="auto"/>
        <w:rPr/>
      </w:pPr>
      <w:r>
        <w:rPr>
          <w:spacing w:val="-2"/>
        </w:rPr>
        <w:t>购法律法规的相关规定。</w:t>
      </w:r>
    </w:p>
    <w:p>
      <w:pPr>
        <w:pStyle w:val="BodyText"/>
        <w:ind w:left="86" w:right="62" w:firstLine="692"/>
        <w:spacing w:before="160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第二十七条</w:t>
      </w:r>
      <w:r>
        <w:rPr>
          <w:spacing w:val="5"/>
        </w:rPr>
        <w:t xml:space="preserve">  </w:t>
      </w:r>
      <w:r>
        <w:rPr>
          <w:spacing w:val="5"/>
        </w:rPr>
        <w:t>购买主体应当与确定的承接主体签</w:t>
      </w:r>
      <w:r>
        <w:rPr>
          <w:spacing w:val="12"/>
        </w:rPr>
        <w:t xml:space="preserve"> </w:t>
      </w:r>
      <w:r>
        <w:rPr>
          <w:spacing w:val="6"/>
        </w:rPr>
        <w:t>订书面合同，合同约定的服务内容应当符合本</w:t>
      </w:r>
      <w:r>
        <w:rPr>
          <w:spacing w:val="5"/>
        </w:rPr>
        <w:t>办法第</w:t>
      </w:r>
    </w:p>
    <w:p>
      <w:pPr>
        <w:pStyle w:val="BodyText"/>
        <w:ind w:left="95"/>
        <w:spacing w:before="2" w:line="222" w:lineRule="auto"/>
        <w:rPr/>
      </w:pPr>
      <w:r>
        <w:rPr>
          <w:spacing w:val="-3"/>
        </w:rPr>
        <w:t>十条、第十一条的规定。</w:t>
      </w:r>
    </w:p>
    <w:p>
      <w:pPr>
        <w:pStyle w:val="BodyText"/>
        <w:ind w:left="84" w:right="62" w:firstLine="681"/>
        <w:spacing w:before="157" w:line="310" w:lineRule="auto"/>
        <w:rPr/>
      </w:pPr>
      <w:r>
        <w:rPr>
          <w:spacing w:val="6"/>
        </w:rPr>
        <w:t>政府购买服务合同应当明确服务的内容、期限、</w:t>
      </w:r>
      <w:r>
        <w:rPr>
          <w:spacing w:val="10"/>
        </w:rPr>
        <w:t xml:space="preserve"> </w:t>
      </w:r>
      <w:r>
        <w:rPr>
          <w:spacing w:val="-2"/>
        </w:rPr>
        <w:t>数量、</w:t>
      </w:r>
      <w:r>
        <w:rPr>
          <w:spacing w:val="-2"/>
        </w:rPr>
        <w:t xml:space="preserve"> </w:t>
      </w:r>
      <w:r>
        <w:rPr>
          <w:spacing w:val="-2"/>
        </w:rPr>
        <w:t>质量、价格、资金结算方式，以及各方的权利</w:t>
      </w:r>
    </w:p>
    <w:p>
      <w:pPr>
        <w:pStyle w:val="BodyText"/>
        <w:ind w:left="86"/>
        <w:spacing w:before="1" w:line="222" w:lineRule="auto"/>
        <w:rPr/>
      </w:pPr>
      <w:r>
        <w:rPr>
          <w:spacing w:val="-2"/>
        </w:rPr>
        <w:t>义务事项和违约责任等内容。</w:t>
      </w:r>
    </w:p>
    <w:p>
      <w:pPr>
        <w:pStyle w:val="BodyText"/>
        <w:ind w:left="86" w:right="62" w:firstLine="692"/>
        <w:spacing w:before="157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第二十八条</w:t>
      </w:r>
      <w:r>
        <w:rPr>
          <w:spacing w:val="5"/>
        </w:rPr>
        <w:t xml:space="preserve">  </w:t>
      </w:r>
      <w:r>
        <w:rPr>
          <w:spacing w:val="5"/>
        </w:rPr>
        <w:t>政府购买服务合同履行期限一般不</w:t>
      </w:r>
      <w:r>
        <w:rPr>
          <w:spacing w:val="12"/>
        </w:rPr>
        <w:t xml:space="preserve"> </w:t>
      </w:r>
      <w:r>
        <w:rPr>
          <w:spacing w:val="2"/>
        </w:rPr>
        <w:t>超过</w:t>
      </w:r>
      <w:r>
        <w:rPr>
          <w:spacing w:val="-32"/>
        </w:rPr>
        <w:t xml:space="preserve"> </w:t>
      </w:r>
      <w:r>
        <w:rPr>
          <w:spacing w:val="2"/>
        </w:rPr>
        <w:t>1</w:t>
      </w:r>
      <w:r>
        <w:rPr>
          <w:spacing w:val="-49"/>
        </w:rPr>
        <w:t xml:space="preserve"> </w:t>
      </w:r>
      <w:r>
        <w:rPr>
          <w:spacing w:val="2"/>
        </w:rPr>
        <w:t>年；在预算保障的前提下，对于购买内容相对</w:t>
      </w:r>
      <w:r>
        <w:rPr/>
        <w:t xml:space="preserve"> </w:t>
      </w:r>
      <w:r>
        <w:rPr>
          <w:spacing w:val="6"/>
        </w:rPr>
        <w:t>固定、连续性强、经费来源稳定、价格变化幅</w:t>
      </w:r>
      <w:r>
        <w:rPr>
          <w:spacing w:val="5"/>
        </w:rPr>
        <w:t>度小的</w:t>
      </w:r>
      <w:r>
        <w:rPr/>
        <w:t xml:space="preserve"> </w:t>
      </w:r>
      <w:r>
        <w:rPr>
          <w:spacing w:val="6"/>
        </w:rPr>
        <w:t>政府购买服务项目，经过区财政局认定，购买</w:t>
      </w:r>
      <w:r>
        <w:rPr>
          <w:spacing w:val="5"/>
        </w:rPr>
        <w:t>主体可</w:t>
      </w:r>
    </w:p>
    <w:p>
      <w:pPr>
        <w:pStyle w:val="BodyText"/>
        <w:ind w:left="120"/>
        <w:spacing w:before="1" w:line="221" w:lineRule="auto"/>
        <w:rPr/>
      </w:pPr>
      <w:r>
        <w:rPr>
          <w:spacing w:val="-5"/>
        </w:rPr>
        <w:t>以签订履行期限不超过</w:t>
      </w:r>
      <w:r>
        <w:rPr>
          <w:spacing w:val="-62"/>
        </w:rPr>
        <w:t xml:space="preserve"> </w:t>
      </w:r>
      <w:r>
        <w:rPr>
          <w:spacing w:val="-5"/>
        </w:rPr>
        <w:t>3</w:t>
      </w:r>
      <w:r>
        <w:rPr>
          <w:spacing w:val="-57"/>
        </w:rPr>
        <w:t xml:space="preserve"> </w:t>
      </w:r>
      <w:r>
        <w:rPr>
          <w:spacing w:val="-5"/>
        </w:rPr>
        <w:t>年的政府购买服务合同。</w:t>
      </w:r>
    </w:p>
    <w:p>
      <w:pPr>
        <w:pStyle w:val="BodyText"/>
        <w:ind w:left="145" w:right="62" w:firstLine="633"/>
        <w:spacing w:before="159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第二十九条</w:t>
      </w:r>
      <w:r>
        <w:rPr>
          <w:spacing w:val="5"/>
        </w:rPr>
        <w:t xml:space="preserve">  </w:t>
      </w:r>
      <w:r>
        <w:rPr>
          <w:spacing w:val="5"/>
        </w:rPr>
        <w:t>购买主体应当加强政府购买服务项</w:t>
      </w:r>
      <w:r>
        <w:rPr>
          <w:spacing w:val="12"/>
        </w:rPr>
        <w:t xml:space="preserve"> </w:t>
      </w:r>
      <w:r>
        <w:rPr>
          <w:spacing w:val="3"/>
        </w:rPr>
        <w:t>目履约管理，及时掌握项目实施进度，督促承接主体</w:t>
      </w:r>
    </w:p>
    <w:p>
      <w:pPr>
        <w:pStyle w:val="BodyText"/>
        <w:ind w:left="88"/>
        <w:spacing w:before="1" w:line="221" w:lineRule="auto"/>
        <w:rPr/>
      </w:pPr>
      <w:r>
        <w:rPr>
          <w:spacing w:val="-1"/>
        </w:rPr>
        <w:t>严格履行合同，按照合同约定向承接主体支付</w:t>
      </w:r>
      <w:r>
        <w:rPr>
          <w:spacing w:val="-2"/>
        </w:rPr>
        <w:t>款项。</w:t>
      </w:r>
    </w:p>
    <w:p>
      <w:pPr>
        <w:spacing w:line="221" w:lineRule="auto"/>
        <w:sectPr>
          <w:footerReference w:type="default" r:id="rId59"/>
          <w:pgSz w:w="11580" w:h="16700"/>
          <w:pgMar w:top="1419" w:right="1737" w:bottom="1103" w:left="1737" w:header="0" w:footer="825" w:gutter="0"/>
        </w:sectPr>
        <w:rPr/>
      </w:pPr>
    </w:p>
    <w:p>
      <w:pPr>
        <w:pStyle w:val="BodyText"/>
        <w:ind w:left="86" w:right="62" w:firstLine="677"/>
        <w:spacing w:before="182" w:line="310" w:lineRule="auto"/>
        <w:rPr/>
      </w:pPr>
      <w:r>
        <w:rPr>
          <w:spacing w:val="6"/>
        </w:rPr>
        <w:t>承接主体应当按照合同约定，认真组织实施服务</w:t>
      </w:r>
      <w:r>
        <w:rPr>
          <w:spacing w:val="11"/>
        </w:rPr>
        <w:t xml:space="preserve"> </w:t>
      </w:r>
      <w:r>
        <w:rPr>
          <w:spacing w:val="6"/>
        </w:rPr>
        <w:t>项目，按时完成服务项目任务，保证服务数量</w:t>
      </w:r>
      <w:r>
        <w:rPr>
          <w:spacing w:val="5"/>
        </w:rPr>
        <w:t>、质量</w:t>
      </w:r>
    </w:p>
    <w:p>
      <w:pPr>
        <w:pStyle w:val="BodyText"/>
        <w:ind w:left="85"/>
        <w:spacing w:before="1" w:line="222" w:lineRule="auto"/>
        <w:rPr/>
      </w:pPr>
      <w:r>
        <w:rPr>
          <w:spacing w:val="-6"/>
        </w:rPr>
        <w:t>和效果。</w:t>
      </w:r>
    </w:p>
    <w:p>
      <w:pPr>
        <w:pStyle w:val="BodyText"/>
        <w:ind w:left="88" w:right="60" w:firstLine="676"/>
        <w:spacing w:before="156" w:line="310" w:lineRule="auto"/>
        <w:rPr/>
      </w:pPr>
      <w:r>
        <w:rPr>
          <w:spacing w:val="6"/>
        </w:rPr>
        <w:t>购买主体发现合同履行偏离合同目标时，应及时</w:t>
      </w:r>
      <w:r>
        <w:rPr>
          <w:spacing w:val="11"/>
        </w:rPr>
        <w:t xml:space="preserve"> </w:t>
      </w:r>
      <w:r>
        <w:rPr>
          <w:spacing w:val="-2"/>
        </w:rPr>
        <w:t>采取措</w:t>
      </w:r>
      <w:r>
        <w:rPr>
          <w:spacing w:val="-2"/>
        </w:rPr>
        <w:t xml:space="preserve"> </w:t>
      </w:r>
      <w:r>
        <w:rPr>
          <w:spacing w:val="-2"/>
        </w:rPr>
        <w:t>施予以纠正，并就承接主体不能按期按质履行</w:t>
      </w:r>
      <w:r>
        <w:rPr>
          <w:spacing w:val="14"/>
        </w:rPr>
        <w:t xml:space="preserve"> </w:t>
      </w:r>
      <w:r>
        <w:rPr>
          <w:spacing w:val="5"/>
        </w:rPr>
        <w:t>合同或其他突发事件制定应急方案，确保服务项目预</w:t>
      </w:r>
    </w:p>
    <w:p>
      <w:pPr>
        <w:pStyle w:val="BodyText"/>
        <w:ind w:left="92"/>
        <w:spacing w:before="1" w:line="222" w:lineRule="auto"/>
        <w:rPr/>
      </w:pPr>
      <w:r>
        <w:rPr>
          <w:spacing w:val="-5"/>
        </w:rPr>
        <w:t>定目标的实现。</w:t>
      </w:r>
    </w:p>
    <w:p>
      <w:pPr>
        <w:pStyle w:val="BodyText"/>
        <w:ind w:right="62"/>
        <w:spacing w:before="159" w:line="571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6"/>
        </w:rPr>
        <w:t>第三十条</w:t>
      </w:r>
      <w:r>
        <w:rPr>
          <w:spacing w:val="5"/>
          <w:position w:val="16"/>
        </w:rPr>
        <w:t xml:space="preserve">  </w:t>
      </w:r>
      <w:r>
        <w:rPr>
          <w:spacing w:val="5"/>
          <w:position w:val="16"/>
        </w:rPr>
        <w:t>承接主体不得将服务项目转包给其他</w:t>
      </w:r>
    </w:p>
    <w:p>
      <w:pPr>
        <w:pStyle w:val="BodyText"/>
        <w:ind w:left="95"/>
        <w:spacing w:before="1" w:line="222" w:lineRule="auto"/>
        <w:rPr/>
      </w:pPr>
      <w:r>
        <w:rPr>
          <w:spacing w:val="-11"/>
        </w:rPr>
        <w:t>主体。</w:t>
      </w:r>
    </w:p>
    <w:p>
      <w:pPr>
        <w:pStyle w:val="BodyText"/>
        <w:ind w:left="145" w:right="62" w:firstLine="633"/>
        <w:spacing w:before="157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第三十一条</w:t>
      </w:r>
      <w:r>
        <w:rPr>
          <w:spacing w:val="5"/>
        </w:rPr>
        <w:t xml:space="preserve">  </w:t>
      </w:r>
      <w:r>
        <w:rPr>
          <w:spacing w:val="5"/>
        </w:rPr>
        <w:t>承接主体应当建立政府购买服务项</w:t>
      </w:r>
      <w:r>
        <w:rPr>
          <w:spacing w:val="12"/>
        </w:rPr>
        <w:t xml:space="preserve"> </w:t>
      </w:r>
      <w:r>
        <w:rPr>
          <w:spacing w:val="3"/>
        </w:rPr>
        <w:t>目台账，依照有关规定或合同约定记录保存并向购买</w:t>
      </w:r>
    </w:p>
    <w:p>
      <w:pPr>
        <w:pStyle w:val="BodyText"/>
        <w:ind w:left="95"/>
        <w:spacing w:before="1" w:line="220" w:lineRule="auto"/>
        <w:rPr/>
      </w:pPr>
      <w:r>
        <w:rPr>
          <w:spacing w:val="-2"/>
        </w:rPr>
        <w:t>主体提供项目实施相关重要资料信息。</w:t>
      </w:r>
    </w:p>
    <w:p>
      <w:pPr>
        <w:pStyle w:val="BodyText"/>
        <w:ind w:right="62"/>
        <w:spacing w:before="165" w:line="569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6"/>
        </w:rPr>
        <w:t>第三十二条</w:t>
      </w:r>
      <w:r>
        <w:rPr>
          <w:spacing w:val="5"/>
          <w:position w:val="16"/>
        </w:rPr>
        <w:t xml:space="preserve">  </w:t>
      </w:r>
      <w:r>
        <w:rPr>
          <w:spacing w:val="5"/>
          <w:position w:val="16"/>
        </w:rPr>
        <w:t>承接主体应当严格遵守相关财务规</w:t>
      </w:r>
    </w:p>
    <w:p>
      <w:pPr>
        <w:pStyle w:val="BodyText"/>
        <w:ind w:left="92"/>
        <w:spacing w:before="1" w:line="222" w:lineRule="auto"/>
        <w:rPr/>
      </w:pPr>
      <w:r>
        <w:rPr>
          <w:spacing w:val="-2"/>
        </w:rPr>
        <w:t>定，规范管理和使用政府购买服务项目资金。</w:t>
      </w:r>
    </w:p>
    <w:p>
      <w:pPr>
        <w:pStyle w:val="BodyText"/>
        <w:ind w:right="62"/>
        <w:spacing w:before="161" w:line="569" w:lineRule="exact"/>
        <w:jc w:val="right"/>
        <w:rPr/>
      </w:pPr>
      <w:r>
        <w:rPr>
          <w:spacing w:val="5"/>
          <w:position w:val="16"/>
        </w:rPr>
        <w:t>资金使用要专款专用，不得开支与合同内容无关</w:t>
      </w:r>
    </w:p>
    <w:p>
      <w:pPr>
        <w:pStyle w:val="BodyText"/>
        <w:ind w:left="105"/>
        <w:spacing w:before="2" w:line="222" w:lineRule="auto"/>
        <w:rPr/>
      </w:pPr>
      <w:r>
        <w:rPr>
          <w:spacing w:val="-2"/>
        </w:rPr>
        <w:t>的项目，不得违反中央八项规定及其实施细则精神。</w:t>
      </w:r>
    </w:p>
    <w:p>
      <w:pPr>
        <w:pStyle w:val="BodyText"/>
        <w:ind w:right="62"/>
        <w:spacing w:before="160" w:line="569" w:lineRule="exact"/>
        <w:jc w:val="right"/>
        <w:rPr/>
      </w:pPr>
      <w:r>
        <w:rPr>
          <w:spacing w:val="6"/>
          <w:position w:val="16"/>
        </w:rPr>
        <w:t>承接主体应当配合相关部门对资金使用情况进行</w:t>
      </w:r>
    </w:p>
    <w:p>
      <w:pPr>
        <w:pStyle w:val="BodyText"/>
        <w:ind w:left="95"/>
        <w:spacing w:before="1" w:line="220" w:lineRule="auto"/>
        <w:rPr/>
      </w:pPr>
      <w:r>
        <w:rPr>
          <w:spacing w:val="-7"/>
        </w:rPr>
        <w:t>监督检查。</w:t>
      </w:r>
    </w:p>
    <w:p>
      <w:pPr>
        <w:pStyle w:val="BodyText"/>
        <w:ind w:right="62"/>
        <w:spacing w:before="165" w:line="569" w:lineRule="exact"/>
        <w:jc w:val="righ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6"/>
        </w:rPr>
        <w:t>第三十三条</w:t>
      </w:r>
      <w:r>
        <w:rPr>
          <w:spacing w:val="5"/>
          <w:position w:val="16"/>
        </w:rPr>
        <w:t xml:space="preserve">  </w:t>
      </w:r>
      <w:r>
        <w:rPr>
          <w:spacing w:val="5"/>
          <w:position w:val="16"/>
        </w:rPr>
        <w:t>承接主体可以依法依规使用政府购</w:t>
      </w:r>
    </w:p>
    <w:p>
      <w:pPr>
        <w:pStyle w:val="BodyText"/>
        <w:ind w:left="100"/>
        <w:spacing w:before="2" w:line="222" w:lineRule="auto"/>
        <w:rPr/>
      </w:pPr>
      <w:r>
        <w:rPr>
          <w:spacing w:val="-3"/>
        </w:rPr>
        <w:t>买服务合同向金融机构融资。</w:t>
      </w:r>
    </w:p>
    <w:p>
      <w:pPr>
        <w:pStyle w:val="BodyText"/>
        <w:ind w:right="62"/>
        <w:spacing w:before="160" w:line="569" w:lineRule="exact"/>
        <w:jc w:val="right"/>
        <w:rPr/>
      </w:pPr>
      <w:r>
        <w:rPr>
          <w:spacing w:val="6"/>
          <w:position w:val="16"/>
        </w:rPr>
        <w:t>购买主体不得以任何形式为承接主体的融资行为</w:t>
      </w:r>
    </w:p>
    <w:p>
      <w:pPr>
        <w:pStyle w:val="BodyText"/>
        <w:ind w:left="88"/>
        <w:spacing w:before="1" w:line="221" w:lineRule="auto"/>
        <w:rPr/>
      </w:pPr>
      <w:r>
        <w:rPr>
          <w:spacing w:val="-5"/>
        </w:rPr>
        <w:t>提供担保。</w:t>
      </w:r>
    </w:p>
    <w:p>
      <w:pPr>
        <w:spacing w:line="221" w:lineRule="auto"/>
        <w:sectPr>
          <w:footerReference w:type="default" r:id="rId60"/>
          <w:pgSz w:w="11580" w:h="16700"/>
          <w:pgMar w:top="1419" w:right="1737" w:bottom="1103" w:left="1737" w:header="0" w:footer="825" w:gutter="0"/>
        </w:sectPr>
        <w:rPr/>
      </w:pPr>
    </w:p>
    <w:p>
      <w:pPr>
        <w:ind w:left="2790"/>
        <w:spacing w:before="185" w:line="221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第七章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2"/>
        </w:rPr>
        <w:t>绩效管理</w:t>
      </w:r>
    </w:p>
    <w:p>
      <w:pPr>
        <w:pStyle w:val="BodyText"/>
        <w:ind w:left="85" w:right="131" w:firstLine="693"/>
        <w:spacing w:before="277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第三十四条</w:t>
      </w:r>
      <w:r>
        <w:rPr>
          <w:spacing w:val="5"/>
        </w:rPr>
        <w:t xml:space="preserve">  </w:t>
      </w:r>
      <w:r>
        <w:rPr>
          <w:spacing w:val="5"/>
        </w:rPr>
        <w:t>购买主体应当加强政府购买服务项</w:t>
      </w:r>
      <w:r>
        <w:rPr>
          <w:spacing w:val="12"/>
        </w:rPr>
        <w:t xml:space="preserve"> </w:t>
      </w:r>
      <w:r>
        <w:rPr>
          <w:spacing w:val="6"/>
        </w:rPr>
        <w:t>目预算绩效管理，将政府购买服务项目纳入年度</w:t>
      </w:r>
      <w:r>
        <w:rPr>
          <w:spacing w:val="5"/>
        </w:rPr>
        <w:t>绩效</w:t>
      </w:r>
      <w:r>
        <w:rPr/>
        <w:t xml:space="preserve"> </w:t>
      </w:r>
      <w:r>
        <w:rPr>
          <w:spacing w:val="6"/>
        </w:rPr>
        <w:t>评价工作计划，按规定开展事前绩效评估，编报</w:t>
      </w:r>
      <w:r>
        <w:rPr>
          <w:spacing w:val="5"/>
        </w:rPr>
        <w:t>绩效</w:t>
      </w:r>
      <w:r>
        <w:rPr/>
        <w:t xml:space="preserve"> </w:t>
      </w:r>
      <w:r>
        <w:rPr>
          <w:spacing w:val="6"/>
        </w:rPr>
        <w:t>目标，加强合同履约期间的绩效执行监控，定期</w:t>
      </w:r>
      <w:r>
        <w:rPr>
          <w:spacing w:val="5"/>
        </w:rPr>
        <w:t>对所</w:t>
      </w:r>
      <w:r>
        <w:rPr/>
        <w:t xml:space="preserve"> </w:t>
      </w:r>
      <w:r>
        <w:rPr>
          <w:spacing w:val="6"/>
        </w:rPr>
        <w:t>购服务实施情况开展绩效评价，提高财政资金使</w:t>
      </w:r>
      <w:r>
        <w:rPr>
          <w:spacing w:val="5"/>
        </w:rPr>
        <w:t>用效</w:t>
      </w:r>
    </w:p>
    <w:p>
      <w:pPr>
        <w:pStyle w:val="BodyText"/>
        <w:ind w:left="96"/>
        <w:spacing w:before="1" w:line="223" w:lineRule="auto"/>
        <w:rPr/>
      </w:pPr>
      <w:r>
        <w:rPr>
          <w:spacing w:val="-7"/>
        </w:rPr>
        <w:t>率和效益。</w:t>
      </w:r>
    </w:p>
    <w:p>
      <w:pPr>
        <w:pStyle w:val="BodyText"/>
        <w:ind w:left="86" w:right="131" w:firstLine="692"/>
        <w:spacing w:before="155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第三十五条</w:t>
      </w:r>
      <w:r>
        <w:rPr>
          <w:spacing w:val="5"/>
        </w:rPr>
        <w:t xml:space="preserve">  </w:t>
      </w:r>
      <w:r>
        <w:rPr>
          <w:spacing w:val="5"/>
        </w:rPr>
        <w:t>购买主体应当按规定对政府购买服</w:t>
      </w:r>
      <w:r>
        <w:rPr>
          <w:spacing w:val="12"/>
        </w:rPr>
        <w:t xml:space="preserve"> </w:t>
      </w:r>
      <w:r>
        <w:rPr>
          <w:spacing w:val="6"/>
        </w:rPr>
        <w:t>务项目绩效目标完成情况开展绩效自评。区级</w:t>
      </w:r>
      <w:r>
        <w:rPr>
          <w:spacing w:val="5"/>
        </w:rPr>
        <w:t>各部门</w:t>
      </w:r>
      <w:r>
        <w:rPr/>
        <w:t xml:space="preserve"> </w:t>
      </w:r>
      <w:r>
        <w:rPr>
          <w:spacing w:val="-2"/>
        </w:rPr>
        <w:t>根据工作需</w:t>
      </w:r>
      <w:r>
        <w:rPr>
          <w:spacing w:val="-2"/>
        </w:rPr>
        <w:t xml:space="preserve"> </w:t>
      </w:r>
      <w:r>
        <w:rPr>
          <w:spacing w:val="-2"/>
        </w:rPr>
        <w:t>要开展部门评价的，应建立由部门和服务</w:t>
      </w:r>
    </w:p>
    <w:p>
      <w:pPr>
        <w:pStyle w:val="BodyText"/>
        <w:spacing w:before="1" w:line="220" w:lineRule="auto"/>
        <w:jc w:val="right"/>
        <w:rPr/>
      </w:pPr>
      <w:r>
        <w:rPr>
          <w:spacing w:val="-17"/>
        </w:rPr>
        <w:t>对象组成的评价机制，必要时可以运用第三方评价评估。</w:t>
      </w:r>
    </w:p>
    <w:p>
      <w:pPr>
        <w:pStyle w:val="BodyText"/>
        <w:ind w:left="89" w:right="131" w:firstLine="689"/>
        <w:spacing w:before="160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第三十六条</w:t>
      </w:r>
      <w:r>
        <w:rPr>
          <w:spacing w:val="41"/>
        </w:rPr>
        <w:t xml:space="preserve">  </w:t>
      </w:r>
      <w:r>
        <w:rPr>
          <w:spacing w:val="2"/>
        </w:rPr>
        <w:t>区财政局可以根据需要对购买主体</w:t>
      </w:r>
      <w:r>
        <w:rPr/>
        <w:t xml:space="preserve"> </w:t>
      </w:r>
      <w:r>
        <w:rPr>
          <w:spacing w:val="5"/>
        </w:rPr>
        <w:t>的政府购买服务整体工作开展绩效评价，也可以对受</w:t>
      </w:r>
      <w:r>
        <w:rPr>
          <w:spacing w:val="17"/>
        </w:rPr>
        <w:t xml:space="preserve"> </w:t>
      </w:r>
      <w:r>
        <w:rPr>
          <w:spacing w:val="5"/>
        </w:rPr>
        <w:t>益对象为社会公众且社会专注度高、预算金额较大的</w:t>
      </w:r>
    </w:p>
    <w:p>
      <w:pPr>
        <w:pStyle w:val="BodyText"/>
        <w:ind w:left="86"/>
        <w:spacing w:before="2" w:line="222" w:lineRule="auto"/>
        <w:rPr/>
      </w:pPr>
      <w:r>
        <w:rPr>
          <w:spacing w:val="-2"/>
        </w:rPr>
        <w:t>政府购买服务项目开展重点绩效评价。</w:t>
      </w:r>
    </w:p>
    <w:p>
      <w:pPr>
        <w:pStyle w:val="BodyText"/>
        <w:ind w:left="86" w:right="131" w:firstLine="692"/>
        <w:spacing w:before="156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第三十七条</w:t>
      </w:r>
      <w:r>
        <w:rPr>
          <w:spacing w:val="5"/>
        </w:rPr>
        <w:t xml:space="preserve">  </w:t>
      </w:r>
      <w:r>
        <w:rPr>
          <w:spacing w:val="5"/>
        </w:rPr>
        <w:t>购买主体及区财政局应当将绩效评</w:t>
      </w:r>
      <w:r>
        <w:rPr>
          <w:spacing w:val="12"/>
        </w:rPr>
        <w:t xml:space="preserve"> </w:t>
      </w:r>
      <w:r>
        <w:rPr>
          <w:spacing w:val="6"/>
        </w:rPr>
        <w:t>价结果作为承接主体选择、预算安排和政策调</w:t>
      </w:r>
      <w:r>
        <w:rPr>
          <w:spacing w:val="5"/>
        </w:rPr>
        <w:t>整的重</w:t>
      </w:r>
    </w:p>
    <w:p>
      <w:pPr>
        <w:pStyle w:val="BodyText"/>
        <w:ind w:left="92"/>
        <w:spacing w:before="1" w:line="223" w:lineRule="auto"/>
        <w:rPr/>
      </w:pPr>
      <w:r>
        <w:rPr>
          <w:spacing w:val="-8"/>
        </w:rPr>
        <w:t>要依据。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2790"/>
        <w:spacing w:before="111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第八章</w:t>
      </w:r>
      <w:r>
        <w:rPr>
          <w:rFonts w:ascii="SimHei" w:hAnsi="SimHei" w:eastAsia="SimHei" w:cs="SimHei"/>
          <w:sz w:val="34"/>
          <w:szCs w:val="34"/>
          <w:spacing w:val="-2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2"/>
        </w:rPr>
        <w:t>信息公开</w:t>
      </w:r>
    </w:p>
    <w:p>
      <w:pPr>
        <w:pStyle w:val="BodyText"/>
        <w:ind w:left="100" w:right="131" w:firstLine="679"/>
        <w:spacing w:before="280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第三十八条</w:t>
      </w:r>
      <w:r>
        <w:rPr>
          <w:spacing w:val="5"/>
        </w:rPr>
        <w:t xml:space="preserve">  </w:t>
      </w:r>
      <w:r>
        <w:rPr>
          <w:spacing w:val="5"/>
        </w:rPr>
        <w:t>购买主体应当按照规定公开政府购</w:t>
      </w:r>
      <w:r>
        <w:rPr>
          <w:spacing w:val="12"/>
        </w:rPr>
        <w:t xml:space="preserve"> </w:t>
      </w:r>
      <w:r>
        <w:rPr>
          <w:spacing w:val="5"/>
        </w:rPr>
        <w:t>买服务信息，涉及国家秘密，以及公开后可能危及国</w:t>
      </w:r>
    </w:p>
    <w:p>
      <w:pPr>
        <w:pStyle w:val="BodyText"/>
        <w:ind w:left="89"/>
        <w:spacing w:before="2" w:line="219" w:lineRule="auto"/>
        <w:rPr/>
      </w:pPr>
      <w:r>
        <w:rPr>
          <w:spacing w:val="5"/>
        </w:rPr>
        <w:t>家安全、公共安全、经济安全、社会稳定，或者涉及</w:t>
      </w:r>
    </w:p>
    <w:p>
      <w:pPr>
        <w:spacing w:line="219" w:lineRule="auto"/>
        <w:sectPr>
          <w:footerReference w:type="default" r:id="rId61"/>
          <w:pgSz w:w="11580" w:h="16700"/>
          <w:pgMar w:top="1419" w:right="1668" w:bottom="1105" w:left="1737" w:header="0" w:footer="825" w:gutter="0"/>
        </w:sectPr>
        <w:rPr/>
      </w:pPr>
    </w:p>
    <w:p>
      <w:pPr>
        <w:pStyle w:val="BodyText"/>
        <w:ind w:left="97"/>
        <w:spacing w:before="184" w:line="222" w:lineRule="auto"/>
        <w:rPr/>
      </w:pPr>
      <w:r>
        <w:rPr>
          <w:spacing w:val="-3"/>
        </w:rPr>
        <w:t>商业秘密、个人隐私的信息除外。</w:t>
      </w:r>
    </w:p>
    <w:p>
      <w:pPr>
        <w:pStyle w:val="BodyText"/>
        <w:ind w:left="92" w:right="124" w:firstLine="687"/>
        <w:spacing w:before="158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第三十九条</w:t>
      </w:r>
      <w:r>
        <w:rPr>
          <w:spacing w:val="5"/>
        </w:rPr>
        <w:t xml:space="preserve">  </w:t>
      </w:r>
      <w:r>
        <w:rPr>
          <w:spacing w:val="5"/>
        </w:rPr>
        <w:t>购买主体实施购买服务前，应当按</w:t>
      </w:r>
      <w:r>
        <w:rPr>
          <w:spacing w:val="12"/>
        </w:rPr>
        <w:t xml:space="preserve"> </w:t>
      </w:r>
      <w:r>
        <w:rPr>
          <w:spacing w:val="5"/>
        </w:rPr>
        <w:t>照政府采购的有关要求，公开采购意向并及时向社会</w:t>
      </w:r>
      <w:r>
        <w:rPr>
          <w:spacing w:val="14"/>
        </w:rPr>
        <w:t xml:space="preserve"> </w:t>
      </w:r>
      <w:r>
        <w:rPr>
          <w:spacing w:val="5"/>
        </w:rPr>
        <w:t>公告购买内容、规模、对承接主体的资质要求和应当</w:t>
      </w:r>
    </w:p>
    <w:p>
      <w:pPr>
        <w:pStyle w:val="BodyText"/>
        <w:ind w:left="88"/>
        <w:spacing w:before="1" w:line="220" w:lineRule="auto"/>
        <w:rPr/>
      </w:pPr>
      <w:r>
        <w:rPr>
          <w:spacing w:val="-2"/>
        </w:rPr>
        <w:t>提交的相关材料等有关信息。</w:t>
      </w:r>
    </w:p>
    <w:p>
      <w:pPr>
        <w:pStyle w:val="BodyText"/>
        <w:ind w:left="85" w:right="122" w:firstLine="693"/>
        <w:spacing w:before="160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第四十条</w:t>
      </w:r>
      <w:r>
        <w:rPr>
          <w:spacing w:val="5"/>
        </w:rPr>
        <w:t xml:space="preserve">  </w:t>
      </w:r>
      <w:r>
        <w:rPr>
          <w:spacing w:val="5"/>
        </w:rPr>
        <w:t>购买主体签订购买服务合同后，应当</w:t>
      </w:r>
      <w:r>
        <w:rPr>
          <w:spacing w:val="12"/>
        </w:rPr>
        <w:t xml:space="preserve"> </w:t>
      </w:r>
      <w:r>
        <w:rPr>
          <w:spacing w:val="-2"/>
        </w:rPr>
        <w:t>按规定</w:t>
      </w:r>
      <w:r>
        <w:rPr>
          <w:spacing w:val="-2"/>
        </w:rPr>
        <w:t xml:space="preserve"> </w:t>
      </w:r>
      <w:r>
        <w:rPr>
          <w:spacing w:val="-2"/>
        </w:rPr>
        <w:t>及时将购买的服务项目内容、合同金额、具体</w:t>
      </w:r>
    </w:p>
    <w:p>
      <w:pPr>
        <w:pStyle w:val="BodyText"/>
        <w:ind w:left="85"/>
        <w:spacing w:line="222" w:lineRule="auto"/>
        <w:rPr/>
      </w:pPr>
      <w:r>
        <w:rPr>
          <w:spacing w:val="-2"/>
        </w:rPr>
        <w:t>承接对象等相关信息向社会公开。</w:t>
      </w:r>
    </w:p>
    <w:p>
      <w:pPr>
        <w:pStyle w:val="BodyText"/>
        <w:ind w:left="88" w:right="124" w:firstLine="691"/>
        <w:spacing w:before="160" w:line="310" w:lineRule="auto"/>
        <w:jc w:val="both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第四十一条</w:t>
      </w:r>
      <w:r>
        <w:rPr>
          <w:spacing w:val="60"/>
        </w:rPr>
        <w:t xml:space="preserve">  </w:t>
      </w:r>
      <w:r>
        <w:rPr>
          <w:spacing w:val="18"/>
        </w:rPr>
        <w:t>完成购买服务及其绩效评价工作</w:t>
      </w:r>
      <w:r>
        <w:rPr/>
        <w:t xml:space="preserve"> </w:t>
      </w:r>
      <w:r>
        <w:rPr>
          <w:spacing w:val="5"/>
        </w:rPr>
        <w:t>后，购买主体应当按规定及时将绩效评价结果信息向</w:t>
      </w:r>
    </w:p>
    <w:p>
      <w:pPr>
        <w:pStyle w:val="BodyText"/>
        <w:ind w:left="85"/>
        <w:spacing w:before="1" w:line="222" w:lineRule="auto"/>
        <w:rPr/>
      </w:pPr>
      <w:r>
        <w:rPr>
          <w:spacing w:val="-5"/>
        </w:rPr>
        <w:t>社会公开。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1941"/>
        <w:spacing w:before="112" w:line="221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"/>
        </w:rPr>
        <w:t>第九章</w:t>
      </w:r>
      <w:r>
        <w:rPr>
          <w:rFonts w:ascii="SimHei" w:hAnsi="SimHei" w:eastAsia="SimHei" w:cs="SimHei"/>
          <w:sz w:val="34"/>
          <w:szCs w:val="34"/>
          <w:spacing w:val="-1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1"/>
        </w:rPr>
        <w:t>监督管理和法律责任</w:t>
      </w:r>
    </w:p>
    <w:p>
      <w:pPr>
        <w:pStyle w:val="BodyText"/>
        <w:ind w:left="95" w:right="124" w:firstLine="684"/>
        <w:spacing w:before="279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第四十二条</w:t>
      </w:r>
      <w:r>
        <w:rPr>
          <w:spacing w:val="5"/>
        </w:rPr>
        <w:t xml:space="preserve">  </w:t>
      </w:r>
      <w:r>
        <w:rPr>
          <w:spacing w:val="5"/>
        </w:rPr>
        <w:t>有关部门应当建立健全政府购买服</w:t>
      </w:r>
      <w:r>
        <w:rPr>
          <w:spacing w:val="12"/>
        </w:rPr>
        <w:t xml:space="preserve"> </w:t>
      </w:r>
      <w:r>
        <w:rPr>
          <w:spacing w:val="5"/>
        </w:rPr>
        <w:t>务监督管理机制。购买主体和承接主体应当自觉接受</w:t>
      </w:r>
    </w:p>
    <w:p>
      <w:pPr>
        <w:pStyle w:val="BodyText"/>
        <w:spacing w:before="2" w:line="222" w:lineRule="auto"/>
        <w:jc w:val="right"/>
        <w:rPr/>
      </w:pPr>
      <w:r>
        <w:rPr>
          <w:spacing w:val="-4"/>
        </w:rPr>
        <w:t>财政监督、审计监督、社会监督以及服务对象的监督。</w:t>
      </w:r>
    </w:p>
    <w:p>
      <w:pPr>
        <w:pStyle w:val="BodyText"/>
        <w:ind w:left="86" w:right="124" w:firstLine="677"/>
        <w:spacing w:before="162" w:line="309" w:lineRule="auto"/>
        <w:rPr/>
      </w:pPr>
      <w:r>
        <w:rPr>
          <w:spacing w:val="6"/>
        </w:rPr>
        <w:t>购买主体应当对服务项目进行全过程监督，积极</w:t>
      </w:r>
      <w:r>
        <w:rPr>
          <w:spacing w:val="11"/>
        </w:rPr>
        <w:t xml:space="preserve"> </w:t>
      </w:r>
      <w:r>
        <w:rPr>
          <w:spacing w:val="-2"/>
        </w:rPr>
        <w:t>配合有</w:t>
      </w:r>
      <w:r>
        <w:rPr>
          <w:spacing w:val="-2"/>
        </w:rPr>
        <w:t xml:space="preserve"> </w:t>
      </w:r>
      <w:r>
        <w:rPr>
          <w:spacing w:val="-2"/>
        </w:rPr>
        <w:t>关部门将承接主体的承接行为纳入年检(报)、</w:t>
      </w:r>
      <w:r>
        <w:rPr>
          <w:spacing w:val="15"/>
        </w:rPr>
        <w:t xml:space="preserve"> </w:t>
      </w:r>
      <w:r>
        <w:rPr>
          <w:spacing w:val="-2"/>
        </w:rPr>
        <w:t>评估、执法</w:t>
      </w:r>
      <w:r>
        <w:rPr>
          <w:spacing w:val="-2"/>
        </w:rPr>
        <w:t xml:space="preserve"> </w:t>
      </w:r>
      <w:r>
        <w:rPr>
          <w:spacing w:val="-2"/>
        </w:rPr>
        <w:t>等监管体系，确保资金规范管理、安全使</w:t>
      </w:r>
    </w:p>
    <w:p>
      <w:pPr>
        <w:pStyle w:val="BodyText"/>
        <w:ind w:left="85"/>
        <w:spacing w:before="2" w:line="222" w:lineRule="auto"/>
        <w:rPr/>
      </w:pPr>
      <w:r>
        <w:rPr>
          <w:spacing w:val="-2"/>
        </w:rPr>
        <w:t>用和绩效目标如期实现。</w:t>
      </w:r>
    </w:p>
    <w:p>
      <w:pPr>
        <w:pStyle w:val="BodyText"/>
        <w:ind w:left="794"/>
        <w:spacing w:before="160" w:line="569" w:lineRule="exact"/>
        <w:rPr/>
      </w:pPr>
      <w:r>
        <w:rPr>
          <w:spacing w:val="5"/>
          <w:position w:val="16"/>
        </w:rPr>
        <w:t>区财政局应当加强对政府购买服务工作的管理与</w:t>
      </w:r>
    </w:p>
    <w:p>
      <w:pPr>
        <w:pStyle w:val="BodyText"/>
        <w:ind w:left="95"/>
        <w:spacing w:before="1" w:line="221" w:lineRule="auto"/>
        <w:rPr/>
      </w:pPr>
      <w:r>
        <w:rPr>
          <w:spacing w:val="-2"/>
        </w:rPr>
        <w:t>监督，确保政府购买服务资金规范合理使用。</w:t>
      </w:r>
    </w:p>
    <w:p>
      <w:pPr>
        <w:pStyle w:val="BodyText"/>
        <w:ind w:left="794"/>
        <w:spacing w:before="163" w:line="569" w:lineRule="exact"/>
        <w:rPr/>
      </w:pPr>
      <w:r>
        <w:rPr>
          <w:spacing w:val="5"/>
          <w:position w:val="16"/>
        </w:rPr>
        <w:t>区委编办应当根据政府职能转变的要求，完善部</w:t>
      </w:r>
    </w:p>
    <w:p>
      <w:pPr>
        <w:pStyle w:val="BodyText"/>
        <w:ind w:left="118"/>
        <w:spacing w:before="1" w:line="221" w:lineRule="auto"/>
        <w:rPr/>
      </w:pPr>
      <w:r>
        <w:rPr>
          <w:spacing w:val="4"/>
        </w:rPr>
        <w:t>门权责清单，明确职能界限，配合区财政局对区级政</w:t>
      </w:r>
    </w:p>
    <w:p>
      <w:pPr>
        <w:spacing w:line="221" w:lineRule="auto"/>
        <w:sectPr>
          <w:footerReference w:type="default" r:id="rId62"/>
          <w:pgSz w:w="11580" w:h="16700"/>
          <w:pgMar w:top="1419" w:right="1675" w:bottom="1103" w:left="1737" w:header="0" w:footer="825" w:gutter="0"/>
        </w:sectPr>
        <w:rPr/>
      </w:pPr>
    </w:p>
    <w:p>
      <w:pPr>
        <w:pStyle w:val="BodyText"/>
        <w:ind w:left="86"/>
        <w:spacing w:before="184" w:line="569" w:lineRule="exact"/>
        <w:rPr/>
      </w:pPr>
      <w:r>
        <w:rPr>
          <w:spacing w:val="-2"/>
          <w:position w:val="16"/>
        </w:rPr>
        <w:t>府购买服务指</w:t>
      </w:r>
      <w:r>
        <w:rPr>
          <w:spacing w:val="-2"/>
          <w:position w:val="16"/>
        </w:rPr>
        <w:t xml:space="preserve"> </w:t>
      </w:r>
      <w:r>
        <w:rPr>
          <w:spacing w:val="-2"/>
          <w:position w:val="16"/>
        </w:rPr>
        <w:t>导性目录进行调整，并对购买服务项目</w:t>
      </w:r>
    </w:p>
    <w:p>
      <w:pPr>
        <w:pStyle w:val="BodyText"/>
        <w:spacing w:before="1" w:line="220" w:lineRule="auto"/>
        <w:jc w:val="right"/>
        <w:rPr/>
      </w:pPr>
      <w:r>
        <w:rPr>
          <w:spacing w:val="-4"/>
        </w:rPr>
        <w:t>加强跟踪和评估，对编外人员额度使用提出指导意见。</w:t>
      </w:r>
    </w:p>
    <w:p>
      <w:pPr>
        <w:pStyle w:val="BodyText"/>
        <w:ind w:left="86" w:right="124" w:firstLine="707"/>
        <w:spacing w:before="162" w:line="310" w:lineRule="auto"/>
        <w:rPr/>
      </w:pPr>
      <w:r>
        <w:rPr>
          <w:spacing w:val="5"/>
        </w:rPr>
        <w:t>区民政局应当加强社会组织管理，严格核查社会</w:t>
      </w:r>
      <w:r>
        <w:rPr>
          <w:spacing w:val="3"/>
        </w:rPr>
        <w:t xml:space="preserve"> </w:t>
      </w:r>
      <w:r>
        <w:rPr>
          <w:spacing w:val="6"/>
        </w:rPr>
        <w:t>组织承接服务准入机制和资质条件，参与对社</w:t>
      </w:r>
      <w:r>
        <w:rPr>
          <w:spacing w:val="5"/>
        </w:rPr>
        <w:t>会组织</w:t>
      </w:r>
    </w:p>
    <w:p>
      <w:pPr>
        <w:pStyle w:val="BodyText"/>
        <w:ind w:left="85"/>
        <w:spacing w:before="1" w:line="222" w:lineRule="auto"/>
        <w:rPr/>
      </w:pPr>
      <w:r>
        <w:rPr>
          <w:spacing w:val="-3"/>
        </w:rPr>
        <w:t>承接服务的绩效评价。</w:t>
      </w:r>
    </w:p>
    <w:p>
      <w:pPr>
        <w:pStyle w:val="BodyText"/>
        <w:ind w:left="86" w:right="124" w:firstLine="707"/>
        <w:spacing w:before="156" w:line="310" w:lineRule="auto"/>
        <w:rPr/>
      </w:pPr>
      <w:r>
        <w:rPr>
          <w:spacing w:val="5"/>
        </w:rPr>
        <w:t>区地区办应当加强对购买社会组织服务项目的立</w:t>
      </w:r>
      <w:r>
        <w:rPr>
          <w:spacing w:val="3"/>
        </w:rPr>
        <w:t xml:space="preserve"> </w:t>
      </w:r>
      <w:r>
        <w:rPr>
          <w:spacing w:val="-2"/>
        </w:rPr>
        <w:t>项审</w:t>
      </w:r>
      <w:r>
        <w:rPr>
          <w:spacing w:val="-2"/>
        </w:rPr>
        <w:t xml:space="preserve"> </w:t>
      </w:r>
      <w:r>
        <w:rPr>
          <w:spacing w:val="-2"/>
        </w:rPr>
        <w:t>核和管理，制定和完善政府购买社会组织服务管</w:t>
      </w:r>
      <w:r>
        <w:rPr>
          <w:spacing w:val="13"/>
        </w:rPr>
        <w:t xml:space="preserve"> </w:t>
      </w:r>
      <w:r>
        <w:rPr>
          <w:spacing w:val="6"/>
        </w:rPr>
        <w:t>理制度，突出政府购买社会组织服务的公共性</w:t>
      </w:r>
      <w:r>
        <w:rPr>
          <w:spacing w:val="5"/>
        </w:rPr>
        <w:t>和公益</w:t>
      </w:r>
    </w:p>
    <w:p>
      <w:pPr>
        <w:pStyle w:val="BodyText"/>
        <w:ind w:left="90"/>
        <w:spacing w:before="2" w:line="220" w:lineRule="auto"/>
        <w:rPr/>
      </w:pPr>
      <w:r>
        <w:rPr>
          <w:spacing w:val="-14"/>
        </w:rPr>
        <w:t>性。</w:t>
      </w:r>
    </w:p>
    <w:p>
      <w:pPr>
        <w:pStyle w:val="BodyText"/>
        <w:ind w:left="794"/>
        <w:spacing w:before="162" w:line="571" w:lineRule="exact"/>
        <w:rPr/>
      </w:pPr>
      <w:r>
        <w:rPr>
          <w:spacing w:val="5"/>
          <w:position w:val="16"/>
        </w:rPr>
        <w:t>区纪委监委、区审计局应当加强对政府购买服务</w:t>
      </w:r>
    </w:p>
    <w:p>
      <w:pPr>
        <w:pStyle w:val="BodyText"/>
        <w:ind w:left="105"/>
        <w:spacing w:before="2" w:line="220" w:lineRule="auto"/>
        <w:rPr/>
      </w:pPr>
      <w:r>
        <w:rPr>
          <w:spacing w:val="-7"/>
        </w:rPr>
        <w:t>的监督检查。</w:t>
      </w:r>
    </w:p>
    <w:p>
      <w:pPr>
        <w:pStyle w:val="BodyText"/>
        <w:ind w:left="86" w:right="124" w:firstLine="692"/>
        <w:spacing w:before="156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第四十三条</w:t>
      </w:r>
      <w:r>
        <w:rPr>
          <w:spacing w:val="5"/>
        </w:rPr>
        <w:t xml:space="preserve">  </w:t>
      </w:r>
      <w:r>
        <w:rPr>
          <w:spacing w:val="5"/>
        </w:rPr>
        <w:t>购买主体、承接主体及其他政府购</w:t>
      </w:r>
      <w:r>
        <w:rPr>
          <w:spacing w:val="12"/>
        </w:rPr>
        <w:t xml:space="preserve"> </w:t>
      </w:r>
      <w:r>
        <w:rPr>
          <w:spacing w:val="-2"/>
        </w:rPr>
        <w:t>买服务</w:t>
      </w:r>
      <w:r>
        <w:rPr>
          <w:spacing w:val="-2"/>
        </w:rPr>
        <w:t xml:space="preserve"> </w:t>
      </w:r>
      <w:r>
        <w:rPr>
          <w:spacing w:val="-2"/>
        </w:rPr>
        <w:t>参与方在政府购买服务活动中，存在违反政府</w:t>
      </w:r>
      <w:r>
        <w:rPr>
          <w:spacing w:val="13"/>
        </w:rPr>
        <w:t xml:space="preserve"> </w:t>
      </w:r>
      <w:r>
        <w:rPr>
          <w:spacing w:val="6"/>
        </w:rPr>
        <w:t>采购法律法规行为的，依照政府采购法律法规</w:t>
      </w:r>
      <w:r>
        <w:rPr>
          <w:spacing w:val="5"/>
        </w:rPr>
        <w:t>予以处</w:t>
      </w:r>
      <w:r>
        <w:rPr/>
        <w:t xml:space="preserve"> </w:t>
      </w:r>
      <w:r>
        <w:rPr>
          <w:spacing w:val="6"/>
        </w:rPr>
        <w:t>理处罚；存在截留、挪用和滞留资金等财政违</w:t>
      </w:r>
      <w:r>
        <w:rPr>
          <w:spacing w:val="5"/>
        </w:rPr>
        <w:t>法行为</w:t>
      </w:r>
      <w:r>
        <w:rPr/>
        <w:t xml:space="preserve"> </w:t>
      </w:r>
      <w:r>
        <w:rPr>
          <w:spacing w:val="6"/>
        </w:rPr>
        <w:t>的，依照《中华人民共和国预算法》《财政违</w:t>
      </w:r>
      <w:r>
        <w:rPr>
          <w:spacing w:val="5"/>
        </w:rPr>
        <w:t>法行为</w:t>
      </w:r>
      <w:r>
        <w:rPr/>
        <w:t xml:space="preserve"> </w:t>
      </w:r>
      <w:r>
        <w:rPr>
          <w:spacing w:val="6"/>
        </w:rPr>
        <w:t>处罚处分条例》等法律法规追究法律责任；涉</w:t>
      </w:r>
      <w:r>
        <w:rPr>
          <w:spacing w:val="5"/>
        </w:rPr>
        <w:t>嫌犯罪</w:t>
      </w:r>
    </w:p>
    <w:p>
      <w:pPr>
        <w:pStyle w:val="BodyText"/>
        <w:ind w:left="105"/>
        <w:spacing w:before="2" w:line="222" w:lineRule="auto"/>
        <w:rPr/>
      </w:pPr>
      <w:r>
        <w:rPr>
          <w:spacing w:val="-3"/>
        </w:rPr>
        <w:t>的，移送监察、司法机关处理。</w:t>
      </w:r>
    </w:p>
    <w:p>
      <w:pPr>
        <w:pStyle w:val="BodyText"/>
        <w:ind w:left="85" w:right="124" w:firstLine="681"/>
        <w:spacing w:before="159" w:line="310" w:lineRule="auto"/>
        <w:rPr/>
      </w:pPr>
      <w:r>
        <w:rPr>
          <w:spacing w:val="6"/>
        </w:rPr>
        <w:t>对存在违法违规违约行为的承接主体，列入政府</w:t>
      </w:r>
      <w:r>
        <w:rPr>
          <w:spacing w:val="8"/>
        </w:rPr>
        <w:t xml:space="preserve"> </w:t>
      </w:r>
      <w:r>
        <w:rPr>
          <w:spacing w:val="-1"/>
        </w:rPr>
        <w:t>购买服务承接方不良行为记录名单，原则上</w:t>
      </w:r>
      <w:r>
        <w:rPr>
          <w:spacing w:val="-26"/>
        </w:rPr>
        <w:t xml:space="preserve"> </w:t>
      </w:r>
      <w:r>
        <w:rPr>
          <w:spacing w:val="-1"/>
        </w:rPr>
        <w:t>1</w:t>
      </w:r>
      <w:r>
        <w:rPr>
          <w:spacing w:val="-45"/>
        </w:rPr>
        <w:t xml:space="preserve"> </w:t>
      </w:r>
      <w:r>
        <w:rPr>
          <w:spacing w:val="-1"/>
        </w:rPr>
        <w:t>至</w:t>
      </w:r>
      <w:r>
        <w:rPr>
          <w:spacing w:val="-60"/>
        </w:rPr>
        <w:t xml:space="preserve"> </w:t>
      </w:r>
      <w:r>
        <w:rPr>
          <w:spacing w:val="-1"/>
        </w:rPr>
        <w:t>3</w:t>
      </w:r>
      <w:r>
        <w:rPr>
          <w:spacing w:val="-50"/>
        </w:rPr>
        <w:t xml:space="preserve"> </w:t>
      </w:r>
      <w:r>
        <w:rPr>
          <w:spacing w:val="-1"/>
        </w:rPr>
        <w:t>年</w:t>
      </w:r>
    </w:p>
    <w:p>
      <w:pPr>
        <w:pStyle w:val="BodyText"/>
        <w:ind w:left="127"/>
        <w:spacing w:before="2" w:line="222" w:lineRule="auto"/>
        <w:rPr/>
      </w:pPr>
      <w:r>
        <w:rPr>
          <w:spacing w:val="-5"/>
        </w:rPr>
        <w:t>内不得参与政府购买服务项目。</w:t>
      </w:r>
    </w:p>
    <w:p>
      <w:pPr>
        <w:pStyle w:val="BodyText"/>
        <w:ind w:left="90" w:right="124" w:firstLine="688"/>
        <w:spacing w:before="156" w:line="310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第四十四条</w:t>
      </w:r>
      <w:r>
        <w:rPr>
          <w:spacing w:val="-3"/>
        </w:rPr>
        <w:t xml:space="preserve"> </w:t>
      </w:r>
      <w:r>
        <w:rPr>
          <w:spacing w:val="-3"/>
        </w:rPr>
        <w:t>购买主体、区财政局及其工作人员，</w:t>
      </w:r>
      <w:r>
        <w:rPr>
          <w:spacing w:val="18"/>
        </w:rPr>
        <w:t xml:space="preserve"> </w:t>
      </w:r>
      <w:r>
        <w:rPr>
          <w:spacing w:val="5"/>
        </w:rPr>
        <w:t>存在违反本办法规定的行为，以及滥用职权、玩忽职</w:t>
      </w:r>
    </w:p>
    <w:p>
      <w:pPr>
        <w:pStyle w:val="BodyText"/>
        <w:ind w:left="105"/>
        <w:spacing w:before="1" w:line="221" w:lineRule="auto"/>
        <w:rPr/>
      </w:pPr>
      <w:r>
        <w:rPr>
          <w:spacing w:val="-2"/>
        </w:rPr>
        <w:t>守、徇私舞</w:t>
      </w:r>
      <w:r>
        <w:rPr>
          <w:spacing w:val="-2"/>
        </w:rPr>
        <w:t xml:space="preserve"> </w:t>
      </w:r>
      <w:r>
        <w:rPr>
          <w:spacing w:val="-2"/>
        </w:rPr>
        <w:t>弊等违纪违法行为的，按照《中</w:t>
      </w:r>
      <w:r>
        <w:rPr>
          <w:spacing w:val="-3"/>
        </w:rPr>
        <w:t>华人民共</w:t>
      </w:r>
    </w:p>
    <w:p>
      <w:pPr>
        <w:spacing w:line="221" w:lineRule="auto"/>
        <w:sectPr>
          <w:footerReference w:type="default" r:id="rId63"/>
          <w:pgSz w:w="11580" w:h="16700"/>
          <w:pgMar w:top="1419" w:right="1675" w:bottom="1103" w:left="1737" w:header="0" w:footer="825" w:gutter="0"/>
        </w:sectPr>
        <w:rPr/>
      </w:pPr>
    </w:p>
    <w:p>
      <w:pPr>
        <w:pStyle w:val="BodyText"/>
        <w:ind w:left="123" w:hanging="38"/>
        <w:spacing w:before="186" w:line="309" w:lineRule="auto"/>
        <w:jc w:val="both"/>
        <w:rPr/>
      </w:pPr>
      <w:r>
        <w:rPr>
          <w:spacing w:val="6"/>
        </w:rPr>
        <w:t>和国预算法》《中华人民共和国公务员法》《中</w:t>
      </w:r>
      <w:r>
        <w:rPr>
          <w:spacing w:val="5"/>
        </w:rPr>
        <w:t>华人</w:t>
      </w:r>
      <w:r>
        <w:rPr/>
        <w:t xml:space="preserve"> </w:t>
      </w:r>
      <w:r>
        <w:rPr>
          <w:spacing w:val="4"/>
        </w:rPr>
        <w:t>民共和国监察法》《财政违法行为处罚处分条例》等</w:t>
      </w:r>
      <w:r>
        <w:rPr>
          <w:spacing w:val="5"/>
        </w:rPr>
        <w:t xml:space="preserve"> </w:t>
      </w:r>
      <w:r>
        <w:rPr>
          <w:spacing w:val="-6"/>
        </w:rPr>
        <w:t>国家有关规定追究相应责任；涉嫌犯罪的，移送监察、</w:t>
      </w:r>
    </w:p>
    <w:p>
      <w:pPr>
        <w:pStyle w:val="BodyText"/>
        <w:ind w:left="112"/>
        <w:spacing w:before="1" w:line="222" w:lineRule="auto"/>
        <w:rPr/>
      </w:pPr>
      <w:r>
        <w:rPr>
          <w:spacing w:val="-8"/>
        </w:rPr>
        <w:t>司法机关处理。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3131"/>
        <w:spacing w:before="110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9"/>
        </w:rPr>
        <w:t>第十章</w:t>
      </w:r>
      <w:r>
        <w:rPr>
          <w:rFonts w:ascii="SimHei" w:hAnsi="SimHei" w:eastAsia="SimHei" w:cs="SimHei"/>
          <w:sz w:val="34"/>
          <w:szCs w:val="34"/>
          <w:spacing w:val="32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-9"/>
        </w:rPr>
        <w:t>附则</w:t>
      </w:r>
    </w:p>
    <w:p>
      <w:pPr>
        <w:pStyle w:val="BodyText"/>
        <w:ind w:left="86" w:right="113" w:firstLine="692"/>
        <w:spacing w:before="283" w:line="309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第四十五条</w:t>
      </w:r>
      <w:r>
        <w:rPr>
          <w:spacing w:val="5"/>
        </w:rPr>
        <w:t xml:space="preserve">  </w:t>
      </w:r>
      <w:r>
        <w:rPr>
          <w:spacing w:val="5"/>
        </w:rPr>
        <w:t>党的机关、人大机关、政协机关、</w:t>
      </w:r>
      <w:r>
        <w:rPr>
          <w:spacing w:val="15"/>
        </w:rPr>
        <w:t xml:space="preserve"> </w:t>
      </w:r>
      <w:r>
        <w:rPr>
          <w:spacing w:val="2"/>
        </w:rPr>
        <w:t>监察机关、审判机关、检察机关、</w:t>
      </w:r>
      <w:r>
        <w:rPr>
          <w:spacing w:val="-81"/>
        </w:rPr>
        <w:t xml:space="preserve"> </w:t>
      </w:r>
      <w:r>
        <w:rPr>
          <w:spacing w:val="2"/>
        </w:rPr>
        <w:t>民主党派机关、行</w:t>
      </w:r>
      <w:r>
        <w:rPr/>
        <w:t xml:space="preserve"> </w:t>
      </w:r>
      <w:r>
        <w:rPr>
          <w:spacing w:val="11"/>
        </w:rPr>
        <w:t>政执法机构和</w:t>
      </w:r>
      <w:r>
        <w:rPr>
          <w:spacing w:val="65"/>
        </w:rPr>
        <w:t xml:space="preserve"> </w:t>
      </w:r>
      <w:r>
        <w:rPr>
          <w:spacing w:val="11"/>
        </w:rPr>
        <w:t>使用行政编制的群团组织机关使用财</w:t>
      </w:r>
    </w:p>
    <w:p>
      <w:pPr>
        <w:pStyle w:val="BodyText"/>
        <w:ind w:left="86"/>
        <w:spacing w:before="1" w:line="220" w:lineRule="auto"/>
        <w:rPr/>
      </w:pPr>
      <w:r>
        <w:rPr>
          <w:spacing w:val="-2"/>
        </w:rPr>
        <w:t>政性资金购买服务的，参照本办法执行。</w:t>
      </w:r>
    </w:p>
    <w:p>
      <w:pPr>
        <w:pStyle w:val="BodyText"/>
        <w:ind w:left="779"/>
        <w:spacing w:before="165" w:line="569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6"/>
        </w:rPr>
        <w:t>第四十六条</w:t>
      </w:r>
      <w:r>
        <w:rPr>
          <w:spacing w:val="6"/>
          <w:position w:val="16"/>
        </w:rPr>
        <w:t xml:space="preserve">  </w:t>
      </w:r>
      <w:r>
        <w:rPr>
          <w:spacing w:val="6"/>
          <w:position w:val="16"/>
        </w:rPr>
        <w:t>涉密政府购买服务项目的实施，按</w:t>
      </w:r>
    </w:p>
    <w:p>
      <w:pPr>
        <w:pStyle w:val="BodyText"/>
        <w:ind w:left="93"/>
        <w:spacing w:before="1" w:line="221" w:lineRule="auto"/>
        <w:rPr/>
      </w:pPr>
      <w:r>
        <w:rPr>
          <w:spacing w:val="-4"/>
        </w:rPr>
        <w:t>照国家有关规定执行。</w:t>
      </w:r>
    </w:p>
    <w:p>
      <w:pPr>
        <w:pStyle w:val="BodyText"/>
        <w:ind w:left="779"/>
        <w:spacing w:before="163" w:line="569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6"/>
        </w:rPr>
        <w:t>第四十七条</w:t>
      </w:r>
      <w:r>
        <w:rPr>
          <w:spacing w:val="-1"/>
          <w:position w:val="16"/>
        </w:rPr>
        <w:t xml:space="preserve"> </w:t>
      </w:r>
      <w:r>
        <w:rPr>
          <w:spacing w:val="-1"/>
          <w:position w:val="16"/>
        </w:rPr>
        <w:t>各部门可以结合本部门实际情</w:t>
      </w:r>
      <w:r>
        <w:rPr>
          <w:spacing w:val="-2"/>
          <w:position w:val="16"/>
        </w:rPr>
        <w:t>况，制</w:t>
      </w:r>
    </w:p>
    <w:p>
      <w:pPr>
        <w:pStyle w:val="BodyText"/>
        <w:ind w:left="92"/>
        <w:spacing w:line="222" w:lineRule="auto"/>
        <w:rPr/>
      </w:pPr>
      <w:r>
        <w:rPr>
          <w:spacing w:val="-2"/>
        </w:rPr>
        <w:t>定本部门开展政府购买服务的具体办法。</w:t>
      </w:r>
    </w:p>
    <w:p>
      <w:pPr>
        <w:pStyle w:val="BodyText"/>
        <w:ind w:left="779"/>
        <w:spacing w:before="162" w:line="569" w:lineRule="exact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6"/>
        </w:rPr>
        <w:t>第四十八条</w:t>
      </w:r>
      <w:r>
        <w:rPr>
          <w:spacing w:val="72"/>
          <w:position w:val="16"/>
        </w:rPr>
        <w:t xml:space="preserve"> </w:t>
      </w:r>
      <w:r>
        <w:rPr>
          <w:spacing w:val="11"/>
          <w:position w:val="16"/>
        </w:rPr>
        <w:t>本办法由上海市静安区财政局负责</w:t>
      </w:r>
    </w:p>
    <w:p>
      <w:pPr>
        <w:pStyle w:val="BodyText"/>
        <w:ind w:left="88"/>
        <w:spacing w:before="2" w:line="222" w:lineRule="auto"/>
        <w:rPr/>
      </w:pPr>
      <w:r>
        <w:rPr>
          <w:spacing w:val="-8"/>
        </w:rPr>
        <w:t>解释。</w:t>
      </w:r>
    </w:p>
    <w:p>
      <w:pPr>
        <w:pStyle w:val="BodyText"/>
        <w:ind w:left="78" w:right="115" w:firstLine="701"/>
        <w:spacing w:before="164" w:line="309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第四十九条</w:t>
      </w:r>
      <w:r>
        <w:rPr>
          <w:spacing w:val="-11"/>
        </w:rPr>
        <w:t xml:space="preserve">  </w:t>
      </w:r>
      <w:r>
        <w:rPr>
          <w:spacing w:val="-11"/>
        </w:rPr>
        <w:t>本办法自</w:t>
      </w:r>
      <w:r>
        <w:rPr>
          <w:spacing w:val="-63"/>
        </w:rPr>
        <w:t xml:space="preserve"> </w:t>
      </w:r>
      <w:r>
        <w:rPr>
          <w:spacing w:val="-11"/>
        </w:rPr>
        <w:t>2021</w:t>
      </w:r>
      <w:r>
        <w:rPr>
          <w:spacing w:val="-57"/>
        </w:rPr>
        <w:t xml:space="preserve"> </w:t>
      </w:r>
      <w:r>
        <w:rPr>
          <w:spacing w:val="-11"/>
        </w:rPr>
        <w:t>年</w:t>
      </w:r>
      <w:r>
        <w:rPr>
          <w:spacing w:val="-66"/>
        </w:rPr>
        <w:t xml:space="preserve"> </w:t>
      </w:r>
      <w:r>
        <w:rPr>
          <w:spacing w:val="-11"/>
        </w:rPr>
        <w:t>7</w:t>
      </w:r>
      <w:r>
        <w:rPr>
          <w:spacing w:val="-48"/>
        </w:rPr>
        <w:t xml:space="preserve"> </w:t>
      </w:r>
      <w:r>
        <w:rPr>
          <w:spacing w:val="-11"/>
        </w:rPr>
        <w:t>月</w:t>
      </w:r>
      <w:r>
        <w:rPr>
          <w:spacing w:val="-49"/>
        </w:rPr>
        <w:t xml:space="preserve"> </w:t>
      </w:r>
      <w:r>
        <w:rPr>
          <w:spacing w:val="-11"/>
        </w:rPr>
        <w:t>1</w:t>
      </w:r>
      <w:r>
        <w:rPr>
          <w:spacing w:val="-11"/>
        </w:rPr>
        <w:t xml:space="preserve"> </w:t>
      </w:r>
      <w:r>
        <w:rPr>
          <w:spacing w:val="-11"/>
        </w:rPr>
        <w:t>日起施行，</w:t>
      </w:r>
      <w:r>
        <w:rPr/>
        <w:t xml:space="preserve"> </w:t>
      </w:r>
      <w:r>
        <w:rPr>
          <w:spacing w:val="-12"/>
        </w:rPr>
        <w:t>有效期至</w:t>
      </w:r>
      <w:r>
        <w:rPr>
          <w:spacing w:val="-68"/>
        </w:rPr>
        <w:t xml:space="preserve"> </w:t>
      </w:r>
      <w:r>
        <w:rPr>
          <w:spacing w:val="-12"/>
        </w:rPr>
        <w:t>2026</w:t>
      </w:r>
      <w:r>
        <w:rPr>
          <w:spacing w:val="-52"/>
        </w:rPr>
        <w:t xml:space="preserve"> </w:t>
      </w:r>
      <w:r>
        <w:rPr>
          <w:spacing w:val="-12"/>
        </w:rPr>
        <w:t>年</w:t>
      </w:r>
      <w:r>
        <w:rPr>
          <w:spacing w:val="-69"/>
        </w:rPr>
        <w:t xml:space="preserve"> </w:t>
      </w:r>
      <w:r>
        <w:rPr>
          <w:spacing w:val="-12"/>
        </w:rPr>
        <w:t>6</w:t>
      </w:r>
      <w:r>
        <w:rPr>
          <w:spacing w:val="-43"/>
        </w:rPr>
        <w:t xml:space="preserve"> </w:t>
      </w:r>
      <w:r>
        <w:rPr>
          <w:spacing w:val="-12"/>
        </w:rPr>
        <w:t>月</w:t>
      </w:r>
      <w:r>
        <w:rPr>
          <w:spacing w:val="-62"/>
        </w:rPr>
        <w:t xml:space="preserve"> </w:t>
      </w:r>
      <w:r>
        <w:rPr>
          <w:spacing w:val="-12"/>
        </w:rPr>
        <w:t>30</w:t>
      </w:r>
      <w:r>
        <w:rPr>
          <w:spacing w:val="-12"/>
        </w:rPr>
        <w:t xml:space="preserve"> </w:t>
      </w:r>
      <w:r>
        <w:rPr>
          <w:spacing w:val="-12"/>
        </w:rPr>
        <w:t>日。2016</w:t>
      </w:r>
      <w:r>
        <w:rPr>
          <w:spacing w:val="-55"/>
        </w:rPr>
        <w:t xml:space="preserve"> </w:t>
      </w:r>
      <w:r>
        <w:rPr>
          <w:spacing w:val="-12"/>
        </w:rPr>
        <w:t>年</w:t>
      </w:r>
      <w:r>
        <w:rPr>
          <w:spacing w:val="-68"/>
        </w:rPr>
        <w:t xml:space="preserve"> </w:t>
      </w:r>
      <w:r>
        <w:rPr>
          <w:spacing w:val="-12"/>
        </w:rPr>
        <w:t>9</w:t>
      </w:r>
      <w:r>
        <w:rPr>
          <w:spacing w:val="-42"/>
        </w:rPr>
        <w:t xml:space="preserve"> </w:t>
      </w:r>
      <w:r>
        <w:rPr>
          <w:spacing w:val="-12"/>
        </w:rPr>
        <w:t>月</w:t>
      </w:r>
      <w:r>
        <w:rPr>
          <w:spacing w:val="-66"/>
        </w:rPr>
        <w:t xml:space="preserve"> </w:t>
      </w:r>
      <w:r>
        <w:rPr>
          <w:spacing w:val="-12"/>
        </w:rPr>
        <w:t>5</w:t>
      </w:r>
      <w:r>
        <w:rPr>
          <w:spacing w:val="-12"/>
        </w:rPr>
        <w:t xml:space="preserve"> </w:t>
      </w:r>
      <w:r>
        <w:rPr>
          <w:spacing w:val="-13"/>
        </w:rPr>
        <w:t>日印发的</w:t>
      </w:r>
      <w:r>
        <w:rPr/>
        <w:t xml:space="preserve"> </w:t>
      </w:r>
      <w:r>
        <w:rPr>
          <w:spacing w:val="12"/>
        </w:rPr>
        <w:t>《关于印发</w:t>
      </w:r>
      <w:r>
        <w:rPr>
          <w:spacing w:val="12"/>
        </w:rPr>
        <w:t xml:space="preserve"> </w:t>
      </w:r>
      <w:r>
        <w:rPr>
          <w:spacing w:val="12"/>
        </w:rPr>
        <w:t>&lt;静安区政府购买服务管理办法(试行)&gt;</w:t>
      </w:r>
      <w:r>
        <w:rPr>
          <w:spacing w:val="13"/>
        </w:rPr>
        <w:t xml:space="preserve"> </w:t>
      </w:r>
      <w:r>
        <w:rPr>
          <w:spacing w:val="-11"/>
        </w:rPr>
        <w:t>的通知》(静财发</w:t>
      </w:r>
      <w:r>
        <w:rPr>
          <w:spacing w:val="-11"/>
        </w:rPr>
        <w:t xml:space="preserve"> </w:t>
      </w:r>
      <w:r>
        <w:rPr>
          <w:spacing w:val="-11"/>
        </w:rPr>
        <w:t>〔2016〕39</w:t>
      </w:r>
      <w:r>
        <w:rPr>
          <w:spacing w:val="-53"/>
        </w:rPr>
        <w:t xml:space="preserve"> </w:t>
      </w:r>
      <w:r>
        <w:rPr>
          <w:spacing w:val="-11"/>
        </w:rPr>
        <w:t>号〕和</w:t>
      </w:r>
      <w:r>
        <w:rPr>
          <w:spacing w:val="-71"/>
        </w:rPr>
        <w:t xml:space="preserve"> </w:t>
      </w:r>
      <w:r>
        <w:rPr>
          <w:spacing w:val="-11"/>
        </w:rPr>
        <w:t>2020</w:t>
      </w:r>
      <w:r>
        <w:rPr>
          <w:spacing w:val="-56"/>
        </w:rPr>
        <w:t xml:space="preserve"> </w:t>
      </w:r>
      <w:r>
        <w:rPr>
          <w:spacing w:val="-11"/>
        </w:rPr>
        <w:t>年</w:t>
      </w:r>
      <w:r>
        <w:rPr>
          <w:spacing w:val="-73"/>
        </w:rPr>
        <w:t xml:space="preserve"> </w:t>
      </w:r>
      <w:r>
        <w:rPr>
          <w:spacing w:val="-11"/>
        </w:rPr>
        <w:t>8</w:t>
      </w:r>
      <w:r>
        <w:rPr>
          <w:spacing w:val="-48"/>
        </w:rPr>
        <w:t xml:space="preserve"> </w:t>
      </w:r>
      <w:r>
        <w:rPr>
          <w:spacing w:val="-11"/>
        </w:rPr>
        <w:t>月</w:t>
      </w:r>
      <w:r>
        <w:rPr>
          <w:spacing w:val="-75"/>
        </w:rPr>
        <w:t xml:space="preserve"> </w:t>
      </w:r>
      <w:r>
        <w:rPr>
          <w:spacing w:val="-11"/>
        </w:rPr>
        <w:t>4</w:t>
      </w:r>
      <w:r>
        <w:rPr>
          <w:spacing w:val="-11"/>
        </w:rPr>
        <w:t xml:space="preserve"> </w:t>
      </w:r>
      <w:r>
        <w:rPr>
          <w:spacing w:val="-11"/>
        </w:rPr>
        <w:t>日</w:t>
      </w:r>
      <w:r>
        <w:rPr/>
        <w:t xml:space="preserve"> </w:t>
      </w:r>
      <w:r>
        <w:rPr>
          <w:spacing w:val="6"/>
        </w:rPr>
        <w:t>印发的《关于修订&lt;静安区政府购买服务实施目录&gt;的</w:t>
      </w:r>
    </w:p>
    <w:p>
      <w:pPr>
        <w:pStyle w:val="BodyText"/>
        <w:ind w:left="92"/>
        <w:spacing w:before="1" w:line="223" w:lineRule="auto"/>
        <w:rPr/>
      </w:pPr>
      <w:r>
        <w:rPr>
          <w:spacing w:val="-6"/>
        </w:rPr>
        <w:t>通知》</w:t>
      </w:r>
      <w:r>
        <w:rPr>
          <w:spacing w:val="-98"/>
        </w:rPr>
        <w:t xml:space="preserve"> </w:t>
      </w:r>
      <w:r>
        <w:rPr>
          <w:spacing w:val="-6"/>
        </w:rPr>
        <w:t>(静财发〔2020〕13</w:t>
      </w:r>
      <w:r>
        <w:rPr>
          <w:spacing w:val="-53"/>
        </w:rPr>
        <w:t xml:space="preserve"> </w:t>
      </w:r>
      <w:r>
        <w:rPr>
          <w:spacing w:val="-6"/>
        </w:rPr>
        <w:t>号)同时废</w:t>
      </w:r>
      <w:r>
        <w:rPr>
          <w:spacing w:val="-7"/>
        </w:rPr>
        <w:t>止。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779"/>
        <w:spacing w:before="111" w:line="221" w:lineRule="auto"/>
        <w:rPr/>
      </w:pPr>
      <w:r>
        <w:rPr>
          <w:spacing w:val="-3"/>
        </w:rPr>
        <w:t>附件：静安区政府购买服务指导性目录</w:t>
      </w:r>
    </w:p>
    <w:p>
      <w:pPr>
        <w:spacing w:line="221" w:lineRule="auto"/>
        <w:sectPr>
          <w:footerReference w:type="default" r:id="rId64"/>
          <w:pgSz w:w="11580" w:h="16700"/>
          <w:pgMar w:top="1419" w:right="1684" w:bottom="1103" w:left="1737" w:header="0" w:footer="825" w:gutter="0"/>
        </w:sectPr>
        <w:rPr/>
      </w:pPr>
    </w:p>
    <w:p>
      <w:pPr>
        <w:ind w:left="501"/>
        <w:spacing w:before="184" w:line="225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6"/>
        </w:rPr>
        <w:t>附件</w:t>
      </w:r>
    </w:p>
    <w:p>
      <w:pPr>
        <w:pStyle w:val="BodyText"/>
        <w:ind w:left="1903"/>
        <w:spacing w:before="153" w:line="221" w:lineRule="auto"/>
        <w:rPr/>
      </w:pPr>
      <w:r>
        <w:rPr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静安区政府购买服务指导性目录</w:t>
      </w:r>
    </w:p>
    <w:p>
      <w:pPr>
        <w:spacing w:line="184" w:lineRule="exact"/>
        <w:rPr/>
      </w:pPr>
      <w:r/>
    </w:p>
    <w:tbl>
      <w:tblPr>
        <w:tblStyle w:val="TableNormal"/>
        <w:tblW w:w="85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8"/>
        <w:gridCol w:w="1517"/>
        <w:gridCol w:w="1807"/>
        <w:gridCol w:w="4192"/>
      </w:tblGrid>
      <w:tr>
        <w:trPr>
          <w:trHeight w:val="583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30"/>
              <w:spacing w:before="193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代码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292"/>
              <w:spacing w:before="19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一级目录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437"/>
              <w:spacing w:before="19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二级目录</w:t>
            </w:r>
          </w:p>
        </w:tc>
        <w:tc>
          <w:tcPr>
            <w:tcW w:w="4192" w:type="dxa"/>
            <w:vAlign w:val="top"/>
          </w:tcPr>
          <w:p>
            <w:pPr>
              <w:pStyle w:val="TableText"/>
              <w:ind w:left="1660"/>
              <w:spacing w:before="19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三级目录</w:t>
            </w:r>
          </w:p>
        </w:tc>
      </w:tr>
      <w:tr>
        <w:trPr>
          <w:trHeight w:val="554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37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293"/>
              <w:spacing w:before="175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公共服务</w:t>
            </w:r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4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A01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pStyle w:val="TableText"/>
              <w:ind w:left="194"/>
              <w:spacing w:before="18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公共安全服务</w:t>
            </w:r>
          </w:p>
        </w:tc>
        <w:tc>
          <w:tcPr>
            <w:tcW w:w="41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5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A0101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2" w:type="dxa"/>
            <w:vAlign w:val="top"/>
          </w:tcPr>
          <w:p>
            <w:pPr>
              <w:pStyle w:val="TableText"/>
              <w:ind w:left="137"/>
              <w:spacing w:before="18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公共安全隐患排查治理服务</w:t>
            </w:r>
          </w:p>
        </w:tc>
      </w:tr>
      <w:tr>
        <w:trPr>
          <w:trHeight w:val="565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4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A0102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2" w:type="dxa"/>
            <w:vAlign w:val="top"/>
          </w:tcPr>
          <w:p>
            <w:pPr>
              <w:pStyle w:val="TableText"/>
              <w:ind w:left="137"/>
              <w:spacing w:before="18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公共安全情况监测服务</w:t>
            </w:r>
          </w:p>
        </w:tc>
      </w:tr>
      <w:tr>
        <w:trPr>
          <w:trHeight w:val="574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52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A0103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2" w:type="dxa"/>
            <w:vAlign w:val="top"/>
          </w:tcPr>
          <w:p>
            <w:pPr>
              <w:pStyle w:val="TableText"/>
              <w:ind w:left="135"/>
              <w:spacing w:before="18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安全生产事故调查服务</w:t>
            </w:r>
          </w:p>
        </w:tc>
      </w:tr>
      <w:tr>
        <w:trPr>
          <w:trHeight w:val="564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42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A0104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2" w:type="dxa"/>
            <w:vAlign w:val="top"/>
          </w:tcPr>
          <w:p>
            <w:pPr>
              <w:pStyle w:val="TableText"/>
              <w:ind w:left="135"/>
              <w:spacing w:before="18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安全生产应急救援服务</w:t>
            </w:r>
          </w:p>
        </w:tc>
      </w:tr>
      <w:tr>
        <w:trPr>
          <w:trHeight w:val="574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53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A02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pStyle w:val="TableText"/>
              <w:ind w:left="188"/>
              <w:spacing w:before="19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教育公共服务</w:t>
            </w:r>
          </w:p>
        </w:tc>
        <w:tc>
          <w:tcPr>
            <w:tcW w:w="41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55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A0201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2" w:type="dxa"/>
            <w:vAlign w:val="top"/>
          </w:tcPr>
          <w:p>
            <w:pPr>
              <w:pStyle w:val="TableText"/>
              <w:ind w:left="133"/>
              <w:spacing w:before="18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课程研究与开发服务</w:t>
            </w:r>
          </w:p>
        </w:tc>
      </w:tr>
      <w:tr>
        <w:trPr>
          <w:trHeight w:val="574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55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A0202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2" w:type="dxa"/>
            <w:vAlign w:val="top"/>
          </w:tcPr>
          <w:p>
            <w:pPr>
              <w:pStyle w:val="TableText"/>
              <w:ind w:left="142"/>
              <w:spacing w:before="19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学生体育活动组织实施服务</w:t>
            </w:r>
          </w:p>
        </w:tc>
      </w:tr>
      <w:tr>
        <w:trPr>
          <w:trHeight w:val="564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47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A0203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2" w:type="dxa"/>
            <w:vAlign w:val="top"/>
          </w:tcPr>
          <w:p>
            <w:pPr>
              <w:pStyle w:val="TableText"/>
              <w:ind w:left="132"/>
              <w:spacing w:before="183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校园艺术活动组织实施服务</w:t>
            </w:r>
          </w:p>
        </w:tc>
      </w:tr>
      <w:tr>
        <w:trPr>
          <w:trHeight w:val="575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56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A0204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2" w:type="dxa"/>
            <w:vAlign w:val="top"/>
          </w:tcPr>
          <w:p>
            <w:pPr>
              <w:pStyle w:val="TableText"/>
              <w:ind w:left="131"/>
              <w:spacing w:before="19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教学成果推广应用服务</w:t>
            </w:r>
          </w:p>
        </w:tc>
      </w:tr>
      <w:tr>
        <w:trPr>
          <w:trHeight w:val="574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57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A0205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2" w:type="dxa"/>
            <w:vAlign w:val="top"/>
          </w:tcPr>
          <w:p>
            <w:pPr>
              <w:pStyle w:val="TableText"/>
              <w:ind w:left="159"/>
              <w:spacing w:before="19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国防教育服务</w:t>
            </w:r>
          </w:p>
        </w:tc>
      </w:tr>
      <w:tr>
        <w:trPr>
          <w:trHeight w:val="573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5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A03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pStyle w:val="TableText"/>
              <w:ind w:left="189"/>
              <w:spacing w:before="19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就业公共服务</w:t>
            </w:r>
          </w:p>
        </w:tc>
        <w:tc>
          <w:tcPr>
            <w:tcW w:w="41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5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A0301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2" w:type="dxa"/>
            <w:vAlign w:val="top"/>
          </w:tcPr>
          <w:p>
            <w:pPr>
              <w:pStyle w:val="TableText"/>
              <w:ind w:left="132"/>
              <w:spacing w:before="19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就业指导服务</w:t>
            </w:r>
          </w:p>
        </w:tc>
      </w:tr>
      <w:tr>
        <w:trPr>
          <w:trHeight w:val="575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60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A0302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2" w:type="dxa"/>
            <w:vAlign w:val="top"/>
          </w:tcPr>
          <w:p>
            <w:pPr>
              <w:pStyle w:val="TableText"/>
              <w:ind w:left="131"/>
              <w:spacing w:before="19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职业技能培训服务</w:t>
            </w:r>
          </w:p>
        </w:tc>
      </w:tr>
      <w:tr>
        <w:trPr>
          <w:trHeight w:val="575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6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A0303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2" w:type="dxa"/>
            <w:vAlign w:val="top"/>
          </w:tcPr>
          <w:p>
            <w:pPr>
              <w:pStyle w:val="TableText"/>
              <w:ind w:left="134"/>
              <w:spacing w:before="19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创业指导服务</w:t>
            </w:r>
          </w:p>
        </w:tc>
      </w:tr>
      <w:tr>
        <w:trPr>
          <w:trHeight w:val="575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5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A0304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2" w:type="dxa"/>
            <w:vAlign w:val="top"/>
          </w:tcPr>
          <w:p>
            <w:pPr>
              <w:pStyle w:val="TableText"/>
              <w:ind w:left="136"/>
              <w:spacing w:before="19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人才服务</w:t>
            </w:r>
          </w:p>
        </w:tc>
      </w:tr>
      <w:tr>
        <w:trPr>
          <w:trHeight w:val="583" w:hRule="atLeast"/>
        </w:trPr>
        <w:tc>
          <w:tcPr>
            <w:tcW w:w="1018" w:type="dxa"/>
            <w:vAlign w:val="top"/>
          </w:tcPr>
          <w:p>
            <w:pPr>
              <w:pStyle w:val="TableText"/>
              <w:ind w:left="110"/>
              <w:spacing w:before="260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A04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pStyle w:val="TableText"/>
              <w:ind w:left="189"/>
              <w:spacing w:before="197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社会保障服务</w:t>
            </w:r>
          </w:p>
        </w:tc>
        <w:tc>
          <w:tcPr>
            <w:tcW w:w="41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857"/>
        <w:spacing w:before="91" w:line="18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-</w:t>
      </w:r>
      <w:r>
        <w:rPr>
          <w:rFonts w:ascii="SimSun" w:hAnsi="SimSun" w:eastAsia="SimSun" w:cs="SimSun"/>
          <w:sz w:val="28"/>
          <w:szCs w:val="28"/>
          <w:spacing w:val="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65</w:t>
      </w:r>
      <w:r>
        <w:rPr>
          <w:rFonts w:ascii="SimSun" w:hAnsi="SimSun" w:eastAsia="SimSun" w:cs="SimSun"/>
          <w:sz w:val="28"/>
          <w:szCs w:val="28"/>
          <w:spacing w:val="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-</w:t>
      </w:r>
    </w:p>
    <w:p>
      <w:pPr>
        <w:spacing w:line="183" w:lineRule="auto"/>
        <w:sectPr>
          <w:footerReference w:type="default" r:id="rId65"/>
          <w:pgSz w:w="11200" w:h="16700"/>
          <w:pgMar w:top="1419" w:right="1330" w:bottom="400" w:left="1330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before="55"/>
        <w:rPr/>
      </w:pPr>
      <w:r/>
    </w:p>
    <w:p>
      <w:pPr>
        <w:spacing w:before="54"/>
        <w:rPr/>
      </w:pPr>
      <w:r/>
    </w:p>
    <w:tbl>
      <w:tblPr>
        <w:tblStyle w:val="TableNormal"/>
        <w:tblW w:w="8644" w:type="dxa"/>
        <w:tblInd w:w="6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08"/>
        <w:gridCol w:w="1547"/>
        <w:gridCol w:w="1837"/>
        <w:gridCol w:w="4252"/>
      </w:tblGrid>
      <w:tr>
        <w:trPr>
          <w:trHeight w:val="573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49"/>
              <w:spacing w:before="182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代码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340"/>
              <w:spacing w:before="18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一级目录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ind w:left="456"/>
              <w:spacing w:before="18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二级目录</w:t>
            </w:r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709"/>
              <w:spacing w:before="18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三级目录</w:t>
            </w:r>
          </w:p>
        </w:tc>
      </w:tr>
      <w:tr>
        <w:trPr>
          <w:trHeight w:val="565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3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A0401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7"/>
              <w:spacing w:before="17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儿，童福利服务</w:t>
            </w:r>
          </w:p>
        </w:tc>
      </w:tr>
      <w:tr>
        <w:trPr>
          <w:trHeight w:val="564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37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A0402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4"/>
              <w:spacing w:before="174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基本养老服务</w:t>
            </w:r>
          </w:p>
        </w:tc>
      </w:tr>
      <w:tr>
        <w:trPr>
          <w:trHeight w:val="574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4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A0403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4"/>
              <w:spacing w:before="18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社会救助服务</w:t>
            </w:r>
          </w:p>
        </w:tc>
      </w:tr>
      <w:tr>
        <w:trPr>
          <w:trHeight w:val="575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4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A0404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6"/>
              <w:spacing w:before="187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扶贫济困服务</w:t>
            </w:r>
          </w:p>
        </w:tc>
      </w:tr>
      <w:tr>
        <w:trPr>
          <w:trHeight w:val="565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3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A0405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4"/>
              <w:spacing w:before="17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优抚安置服务</w:t>
            </w:r>
          </w:p>
        </w:tc>
      </w:tr>
      <w:tr>
        <w:trPr>
          <w:trHeight w:val="565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3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A0406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5"/>
              <w:spacing w:before="1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残疾人服务</w:t>
            </w:r>
          </w:p>
        </w:tc>
      </w:tr>
      <w:tr>
        <w:trPr>
          <w:trHeight w:val="574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4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A0407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62"/>
              <w:spacing w:before="18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法律援助服务</w:t>
            </w:r>
          </w:p>
        </w:tc>
      </w:tr>
      <w:tr>
        <w:trPr>
          <w:trHeight w:val="623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70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A05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pStyle w:val="TableText"/>
              <w:ind w:left="577" w:right="302" w:hanging="245"/>
              <w:spacing w:before="72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卫生健康公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共服务</w:t>
            </w:r>
          </w:p>
        </w:tc>
        <w:tc>
          <w:tcPr>
            <w:tcW w:w="42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52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A0501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7"/>
              <w:spacing w:before="18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传染病防控服务</w:t>
            </w:r>
          </w:p>
        </w:tc>
      </w:tr>
      <w:tr>
        <w:trPr>
          <w:trHeight w:val="564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43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A0502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5"/>
              <w:spacing w:before="18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地方病防控服务</w:t>
            </w:r>
          </w:p>
        </w:tc>
      </w:tr>
      <w:tr>
        <w:trPr>
          <w:trHeight w:val="574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55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A0503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4"/>
              <w:spacing w:before="193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应急救治服务</w:t>
            </w:r>
          </w:p>
        </w:tc>
      </w:tr>
      <w:tr>
        <w:trPr>
          <w:trHeight w:val="575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55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A0504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4"/>
              <w:spacing w:before="19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食品药品安全服务</w:t>
            </w:r>
          </w:p>
        </w:tc>
      </w:tr>
      <w:tr>
        <w:trPr>
          <w:trHeight w:val="575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55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A0505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3"/>
              <w:spacing w:before="19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特殊群体卫生健康服务</w:t>
            </w:r>
          </w:p>
        </w:tc>
      </w:tr>
      <w:tr>
        <w:trPr>
          <w:trHeight w:val="633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85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A06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pStyle w:val="TableText"/>
              <w:ind w:left="332" w:right="177" w:hanging="108"/>
              <w:spacing w:before="63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生态保护和环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境治理服务</w:t>
            </w:r>
          </w:p>
        </w:tc>
        <w:tc>
          <w:tcPr>
            <w:tcW w:w="42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57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A0601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68"/>
              <w:spacing w:before="19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生态资源调查与监测服务</w:t>
            </w:r>
          </w:p>
        </w:tc>
      </w:tr>
      <w:tr>
        <w:trPr>
          <w:trHeight w:val="584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57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A0602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4"/>
              <w:spacing w:before="194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野生动物疫源疫病监测服务</w:t>
            </w:r>
          </w:p>
        </w:tc>
      </w:tr>
      <w:tr>
        <w:trPr>
          <w:trHeight w:val="575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5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A0603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4"/>
              <w:spacing w:before="19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碳汇监测与评估服务</w:t>
            </w:r>
          </w:p>
        </w:tc>
      </w:tr>
      <w:tr>
        <w:trPr>
          <w:trHeight w:val="574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57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A0604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7"/>
              <w:spacing w:before="196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废弃物处理服务</w:t>
            </w:r>
          </w:p>
        </w:tc>
      </w:tr>
      <w:tr>
        <w:trPr>
          <w:trHeight w:val="584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5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A0605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4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环境保护舆情监控服务</w:t>
            </w:r>
          </w:p>
        </w:tc>
      </w:tr>
      <w:tr>
        <w:trPr>
          <w:trHeight w:val="583" w:hRule="atLeast"/>
        </w:trPr>
        <w:tc>
          <w:tcPr>
            <w:tcW w:w="1008" w:type="dxa"/>
            <w:vAlign w:val="top"/>
          </w:tcPr>
          <w:p>
            <w:pPr>
              <w:pStyle w:val="TableText"/>
              <w:ind w:left="130"/>
              <w:spacing w:before="260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A0606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pStyle w:val="TableText"/>
              <w:ind w:left="154"/>
              <w:spacing w:before="197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环境保护成果交流与管理服务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6"/>
          <w:pgSz w:w="11560" w:h="16760"/>
          <w:pgMar w:top="1424" w:right="1110" w:bottom="1267" w:left="1734" w:header="0" w:footer="98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5"/>
        <w:rPr/>
      </w:pPr>
      <w:r/>
    </w:p>
    <w:p>
      <w:pPr>
        <w:spacing w:before="64"/>
        <w:rPr/>
      </w:pPr>
      <w:r/>
    </w:p>
    <w:tbl>
      <w:tblPr>
        <w:tblStyle w:val="TableNormal"/>
        <w:tblW w:w="8534" w:type="dxa"/>
        <w:tblInd w:w="9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8"/>
        <w:gridCol w:w="1547"/>
        <w:gridCol w:w="1807"/>
        <w:gridCol w:w="4182"/>
      </w:tblGrid>
      <w:tr>
        <w:trPr>
          <w:trHeight w:val="573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289"/>
              <w:spacing w:before="181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代码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319"/>
              <w:spacing w:before="18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一级目录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437"/>
              <w:spacing w:before="18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二级目录</w:t>
            </w:r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98"/>
              <w:spacing w:before="188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三级目录</w:t>
            </w:r>
          </w:p>
        </w:tc>
      </w:tr>
      <w:tr>
        <w:trPr>
          <w:trHeight w:val="573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47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A0607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4"/>
              <w:spacing w:before="183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农业农村环境治理服务</w:t>
            </w:r>
          </w:p>
        </w:tc>
      </w:tr>
      <w:tr>
        <w:trPr>
          <w:trHeight w:val="55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40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A07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pStyle w:val="TableText"/>
              <w:ind w:left="190"/>
              <w:spacing w:before="175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科技公共服务</w:t>
            </w:r>
          </w:p>
        </w:tc>
        <w:tc>
          <w:tcPr>
            <w:tcW w:w="41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4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A0701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4"/>
              <w:spacing w:before="18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科技研发与推广服务</w:t>
            </w:r>
          </w:p>
        </w:tc>
      </w:tr>
      <w:tr>
        <w:trPr>
          <w:trHeight w:val="56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4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A0702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4"/>
              <w:spacing w:before="17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科技成果转化与推广服务</w:t>
            </w:r>
          </w:p>
        </w:tc>
      </w:tr>
      <w:tr>
        <w:trPr>
          <w:trHeight w:val="57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50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A0703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4"/>
              <w:spacing w:before="18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科技交流、普及与推广服务</w:t>
            </w:r>
          </w:p>
        </w:tc>
      </w:tr>
      <w:tr>
        <w:trPr>
          <w:trHeight w:val="56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42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A0704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84"/>
              <w:spacing w:before="17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区域科技发展服务</w:t>
            </w:r>
          </w:p>
        </w:tc>
      </w:tr>
      <w:tr>
        <w:trPr>
          <w:trHeight w:val="57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5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A0705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4"/>
              <w:spacing w:before="18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技术创新服务</w:t>
            </w:r>
          </w:p>
        </w:tc>
      </w:tr>
      <w:tr>
        <w:trPr>
          <w:trHeight w:val="57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53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A08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pStyle w:val="TableText"/>
              <w:ind w:left="189"/>
              <w:spacing w:before="193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文化公共服务</w:t>
            </w:r>
          </w:p>
        </w:tc>
        <w:tc>
          <w:tcPr>
            <w:tcW w:w="41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54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A0801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3"/>
              <w:spacing w:before="19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文化艺术创作、表演及交流服务</w:t>
            </w:r>
          </w:p>
        </w:tc>
      </w:tr>
      <w:tr>
        <w:trPr>
          <w:trHeight w:val="57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52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A0802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2"/>
              <w:spacing w:before="19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群众文化活动服务</w:t>
            </w:r>
          </w:p>
        </w:tc>
      </w:tr>
      <w:tr>
        <w:trPr>
          <w:trHeight w:val="56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44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A0803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3"/>
              <w:spacing w:before="18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文物和文化保护服务</w:t>
            </w:r>
          </w:p>
        </w:tc>
      </w:tr>
      <w:tr>
        <w:trPr>
          <w:trHeight w:val="57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55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A0804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3"/>
              <w:spacing w:before="193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文化场馆服务</w:t>
            </w:r>
          </w:p>
        </w:tc>
      </w:tr>
      <w:tr>
        <w:trPr>
          <w:trHeight w:val="57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54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A09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pStyle w:val="TableText"/>
              <w:ind w:left="190"/>
              <w:spacing w:before="19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体育公共服务</w:t>
            </w:r>
          </w:p>
        </w:tc>
        <w:tc>
          <w:tcPr>
            <w:tcW w:w="41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54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A0901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4"/>
              <w:spacing w:before="19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体育组织服务</w:t>
            </w:r>
          </w:p>
        </w:tc>
      </w:tr>
      <w:tr>
        <w:trPr>
          <w:trHeight w:val="56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44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A0902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4"/>
              <w:spacing w:before="18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体育场馆服务</w:t>
            </w:r>
          </w:p>
        </w:tc>
      </w:tr>
      <w:tr>
        <w:trPr>
          <w:trHeight w:val="583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55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A10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pStyle w:val="TableText"/>
              <w:ind w:left="189"/>
              <w:spacing w:before="19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社会治理服务</w:t>
            </w:r>
          </w:p>
        </w:tc>
        <w:tc>
          <w:tcPr>
            <w:tcW w:w="41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57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A1001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3"/>
              <w:spacing w:before="195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社区治理服务</w:t>
            </w:r>
          </w:p>
        </w:tc>
      </w:tr>
      <w:tr>
        <w:trPr>
          <w:trHeight w:val="57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5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A1002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3"/>
              <w:spacing w:before="193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社会组织建设与管理服务</w:t>
            </w:r>
          </w:p>
        </w:tc>
      </w:tr>
      <w:tr>
        <w:trPr>
          <w:trHeight w:val="56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47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A1003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3"/>
              <w:spacing w:before="18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社会工作服务</w:t>
            </w:r>
          </w:p>
        </w:tc>
      </w:tr>
      <w:tr>
        <w:trPr>
          <w:trHeight w:val="583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5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A1004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7"/>
              <w:spacing w:before="19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人民调解服务</w:t>
            </w:r>
          </w:p>
        </w:tc>
      </w:tr>
      <w:tr>
        <w:trPr>
          <w:trHeight w:val="573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98"/>
              <w:spacing w:before="24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A1005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70"/>
              <w:spacing w:before="18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志愿服务活动管理服务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7"/>
          <w:pgSz w:w="11370" w:h="16760"/>
          <w:pgMar w:top="1424" w:right="1030" w:bottom="1271" w:left="1705" w:header="0" w:footer="9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1"/>
        <w:rPr/>
      </w:pPr>
      <w:r/>
    </w:p>
    <w:p>
      <w:pPr>
        <w:spacing w:before="60"/>
        <w:rPr/>
      </w:pPr>
      <w:r/>
    </w:p>
    <w:tbl>
      <w:tblPr>
        <w:tblStyle w:val="TableNormal"/>
        <w:tblW w:w="8623" w:type="dxa"/>
        <w:tblInd w:w="7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8"/>
        <w:gridCol w:w="1557"/>
        <w:gridCol w:w="1826"/>
        <w:gridCol w:w="4242"/>
      </w:tblGrid>
      <w:tr>
        <w:trPr>
          <w:trHeight w:val="573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49"/>
              <w:spacing w:before="182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代码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331"/>
              <w:spacing w:before="18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一级目录</w:t>
            </w:r>
          </w:p>
        </w:tc>
        <w:tc>
          <w:tcPr>
            <w:tcW w:w="1826" w:type="dxa"/>
            <w:vAlign w:val="top"/>
          </w:tcPr>
          <w:p>
            <w:pPr>
              <w:pStyle w:val="TableText"/>
              <w:ind w:left="448"/>
              <w:spacing w:before="18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二级目录</w:t>
            </w:r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691"/>
              <w:spacing w:before="18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三级目录</w:t>
            </w:r>
          </w:p>
        </w:tc>
      </w:tr>
      <w:tr>
        <w:trPr>
          <w:trHeight w:val="56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3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A11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pStyle w:val="TableText"/>
              <w:ind w:left="206"/>
              <w:spacing w:before="175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城乡维护服务</w:t>
            </w:r>
          </w:p>
        </w:tc>
        <w:tc>
          <w:tcPr>
            <w:tcW w:w="4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37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A1101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70"/>
              <w:spacing w:before="17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公共设施管理服务</w:t>
            </w:r>
          </w:p>
        </w:tc>
      </w:tr>
      <w:tr>
        <w:trPr>
          <w:trHeight w:val="64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7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A12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pStyle w:val="TableText"/>
              <w:ind w:left="320" w:right="68" w:hanging="238"/>
              <w:spacing w:before="80"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农业、林业和水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</w:rPr>
              <w:t>利公共服务</w:t>
            </w:r>
          </w:p>
        </w:tc>
        <w:tc>
          <w:tcPr>
            <w:tcW w:w="4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3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A1201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66"/>
              <w:spacing w:before="17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农业绿色发展和可持续发展服务</w:t>
            </w:r>
          </w:p>
        </w:tc>
      </w:tr>
      <w:tr>
        <w:trPr>
          <w:trHeight w:val="56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3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A1202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66"/>
              <w:spacing w:before="176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农业资源与环境保护服务</w:t>
            </w:r>
          </w:p>
        </w:tc>
      </w:tr>
      <w:tr>
        <w:trPr>
          <w:trHeight w:val="56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3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A1203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66"/>
              <w:spacing w:before="17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农作物病虫害防治服务</w:t>
            </w:r>
          </w:p>
        </w:tc>
      </w:tr>
      <w:tr>
        <w:trPr>
          <w:trHeight w:val="57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5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A1204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68"/>
              <w:spacing w:before="18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外来入侵生物综合防治服务</w:t>
            </w:r>
          </w:p>
        </w:tc>
      </w:tr>
      <w:tr>
        <w:trPr>
          <w:trHeight w:val="58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53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A1205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68"/>
              <w:spacing w:before="19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动物疫病防治服务</w:t>
            </w:r>
          </w:p>
        </w:tc>
      </w:tr>
      <w:tr>
        <w:trPr>
          <w:trHeight w:val="56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42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A1206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92"/>
              <w:spacing w:before="180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品种保存和改良服务</w:t>
            </w:r>
          </w:p>
        </w:tc>
      </w:tr>
      <w:tr>
        <w:trPr>
          <w:trHeight w:val="56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43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A1207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70"/>
              <w:spacing w:before="18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公益性农机作业服务</w:t>
            </w:r>
          </w:p>
        </w:tc>
      </w:tr>
      <w:tr>
        <w:trPr>
          <w:trHeight w:val="58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54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A1208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66"/>
              <w:spacing w:before="19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农产品质量安全服务</w:t>
            </w:r>
          </w:p>
        </w:tc>
      </w:tr>
      <w:tr>
        <w:trPr>
          <w:trHeight w:val="57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53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A1209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71"/>
              <w:spacing w:before="190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渔业船舶检验监管服务</w:t>
            </w:r>
          </w:p>
        </w:tc>
      </w:tr>
      <w:tr>
        <w:trPr>
          <w:trHeight w:val="56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45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A1210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68"/>
              <w:spacing w:before="183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森林经营与管理服务</w:t>
            </w:r>
          </w:p>
        </w:tc>
      </w:tr>
      <w:tr>
        <w:trPr>
          <w:trHeight w:val="584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56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A1211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65"/>
              <w:spacing w:before="19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林区管理服务</w:t>
            </w:r>
          </w:p>
        </w:tc>
      </w:tr>
      <w:tr>
        <w:trPr>
          <w:trHeight w:val="57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55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A1212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64"/>
              <w:spacing w:before="192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水利设施养护服务</w:t>
            </w:r>
          </w:p>
        </w:tc>
      </w:tr>
      <w:tr>
        <w:trPr>
          <w:trHeight w:val="643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87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A13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pStyle w:val="TableText"/>
              <w:ind w:left="686" w:right="186" w:hanging="480"/>
              <w:spacing w:before="73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5"/>
              </w:rPr>
              <w:t>交通运输公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共</w:t>
            </w:r>
            <w:r>
              <w:rPr>
                <w:sz w:val="24"/>
                <w:szCs w:val="24"/>
                <w:spacing w:val="23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服务</w:t>
            </w:r>
          </w:p>
        </w:tc>
        <w:tc>
          <w:tcPr>
            <w:tcW w:w="4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5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A1301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71"/>
              <w:spacing w:before="19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交通运输保障服务</w:t>
            </w:r>
          </w:p>
        </w:tc>
      </w:tr>
      <w:tr>
        <w:trPr>
          <w:trHeight w:val="583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5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A1302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71"/>
              <w:spacing w:before="19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交通运输社会监督服务</w:t>
            </w:r>
          </w:p>
        </w:tc>
      </w:tr>
      <w:tr>
        <w:trPr>
          <w:trHeight w:val="575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6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A1303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71"/>
              <w:spacing w:before="19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交通运输应急演练服务</w:t>
            </w:r>
          </w:p>
        </w:tc>
      </w:tr>
      <w:tr>
        <w:trPr>
          <w:trHeight w:val="643" w:hRule="atLeast"/>
        </w:trPr>
        <w:tc>
          <w:tcPr>
            <w:tcW w:w="998" w:type="dxa"/>
            <w:vAlign w:val="top"/>
          </w:tcPr>
          <w:p>
            <w:pPr>
              <w:pStyle w:val="TableText"/>
              <w:ind w:left="130"/>
              <w:spacing w:before="29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A14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6" w:type="dxa"/>
            <w:vAlign w:val="top"/>
          </w:tcPr>
          <w:p>
            <w:pPr>
              <w:pStyle w:val="TableText"/>
              <w:ind w:left="561" w:right="186" w:hanging="357"/>
              <w:spacing w:before="81" w:line="2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6"/>
              </w:rPr>
              <w:t>灾害防治与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应</w:t>
            </w:r>
            <w:r>
              <w:rPr>
                <w:sz w:val="24"/>
                <w:szCs w:val="24"/>
                <w:spacing w:val="25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对服务</w:t>
            </w:r>
          </w:p>
        </w:tc>
        <w:tc>
          <w:tcPr>
            <w:tcW w:w="4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8"/>
          <w:pgSz w:w="11550" w:h="16760"/>
          <w:pgMar w:top="1424" w:right="1121" w:bottom="1175" w:left="1732" w:header="0" w:footer="89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55"/>
        <w:rPr/>
      </w:pPr>
      <w:r/>
    </w:p>
    <w:p>
      <w:pPr>
        <w:spacing w:before="54"/>
        <w:rPr/>
      </w:pPr>
      <w:r/>
    </w:p>
    <w:tbl>
      <w:tblPr>
        <w:tblStyle w:val="TableNormal"/>
        <w:tblW w:w="8533" w:type="dxa"/>
        <w:tblInd w:w="9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7"/>
        <w:gridCol w:w="1537"/>
        <w:gridCol w:w="1817"/>
        <w:gridCol w:w="4182"/>
      </w:tblGrid>
      <w:tr>
        <w:trPr>
          <w:trHeight w:val="573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30"/>
              <w:spacing w:before="182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代码</w:t>
            </w:r>
          </w:p>
        </w:tc>
        <w:tc>
          <w:tcPr>
            <w:tcW w:w="1537" w:type="dxa"/>
            <w:vAlign w:val="top"/>
          </w:tcPr>
          <w:p>
            <w:pPr>
              <w:pStyle w:val="TableText"/>
              <w:ind w:left="323"/>
              <w:spacing w:before="18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一级目录</w:t>
            </w:r>
          </w:p>
        </w:tc>
        <w:tc>
          <w:tcPr>
            <w:tcW w:w="1817" w:type="dxa"/>
            <w:vAlign w:val="top"/>
          </w:tcPr>
          <w:p>
            <w:pPr>
              <w:pStyle w:val="TableText"/>
              <w:ind w:left="448"/>
              <w:spacing w:before="18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二级目录</w:t>
            </w:r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61"/>
              <w:spacing w:before="18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三级目录</w:t>
            </w:r>
          </w:p>
        </w:tc>
      </w:tr>
      <w:tr>
        <w:trPr>
          <w:trHeight w:val="583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4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A1401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1"/>
              <w:spacing w:before="185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防灾减灾预警、预报服务</w:t>
            </w:r>
          </w:p>
        </w:tc>
      </w:tr>
      <w:tr>
        <w:trPr>
          <w:trHeight w:val="55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3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A1402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1"/>
              <w:spacing w:before="1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防灾救灾技术指导服务</w:t>
            </w:r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4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A1403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61"/>
              <w:spacing w:before="17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防灾救灾物资储备、供应服务</w:t>
            </w:r>
          </w:p>
        </w:tc>
      </w:tr>
      <w:tr>
        <w:trPr>
          <w:trHeight w:val="57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4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A1404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48"/>
              <w:spacing w:before="18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灾害救援救助服务</w:t>
            </w:r>
          </w:p>
        </w:tc>
      </w:tr>
      <w:tr>
        <w:trPr>
          <w:trHeight w:val="57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50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A1405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48"/>
              <w:spacing w:before="18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灾后防疫服务</w:t>
            </w:r>
          </w:p>
        </w:tc>
      </w:tr>
      <w:tr>
        <w:trPr>
          <w:trHeight w:val="55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4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A1406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48"/>
              <w:spacing w:before="17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灾情调查评估服务</w:t>
            </w:r>
          </w:p>
        </w:tc>
      </w:tr>
      <w:tr>
        <w:trPr>
          <w:trHeight w:val="58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5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A1407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48"/>
              <w:spacing w:before="18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灾害风险普查服务</w:t>
            </w:r>
          </w:p>
        </w:tc>
      </w:tr>
      <w:tr>
        <w:trPr>
          <w:trHeight w:val="623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72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A15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pStyle w:val="TableText"/>
              <w:ind w:left="575" w:right="177" w:hanging="370"/>
              <w:spacing w:before="56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5"/>
              </w:rPr>
              <w:t>公共信息与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14"/>
              </w:rPr>
              <w:t>宣</w:t>
            </w:r>
            <w:r>
              <w:rPr>
                <w:sz w:val="24"/>
                <w:szCs w:val="24"/>
                <w:spacing w:val="24"/>
              </w:rPr>
              <w:t xml:space="preserve"> </w:t>
            </w:r>
            <w:r>
              <w:rPr>
                <w:sz w:val="24"/>
                <w:szCs w:val="24"/>
                <w:spacing w:val="-14"/>
              </w:rPr>
              <w:t>传服务</w:t>
            </w:r>
          </w:p>
        </w:tc>
        <w:tc>
          <w:tcPr>
            <w:tcW w:w="41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53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A1501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50"/>
              <w:spacing w:before="190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公共信息服务</w:t>
            </w:r>
          </w:p>
        </w:tc>
      </w:tr>
      <w:tr>
        <w:trPr>
          <w:trHeight w:val="56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44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A1502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50"/>
              <w:spacing w:before="18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公共公益宣传服务</w:t>
            </w:r>
          </w:p>
        </w:tc>
      </w:tr>
      <w:tr>
        <w:trPr>
          <w:trHeight w:val="57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56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A1503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50"/>
              <w:spacing w:before="19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公共公益展览服务</w:t>
            </w:r>
          </w:p>
        </w:tc>
      </w:tr>
      <w:tr>
        <w:trPr>
          <w:trHeight w:val="58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56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A1504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50"/>
              <w:spacing w:before="19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公共信息系统开发与维护服务</w:t>
            </w:r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47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A16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pStyle w:val="TableText"/>
              <w:ind w:left="202"/>
              <w:spacing w:before="184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行业管理服务</w:t>
            </w:r>
          </w:p>
        </w:tc>
        <w:tc>
          <w:tcPr>
            <w:tcW w:w="41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5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A1601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47"/>
              <w:spacing w:before="19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行业规划服务</w:t>
            </w:r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4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A1602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47"/>
              <w:spacing w:before="184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行业调查与处置服务</w:t>
            </w:r>
          </w:p>
        </w:tc>
      </w:tr>
      <w:tr>
        <w:trPr>
          <w:trHeight w:val="57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5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A1603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47"/>
              <w:spacing w:before="19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行业统计分析服务</w:t>
            </w:r>
          </w:p>
        </w:tc>
      </w:tr>
      <w:tr>
        <w:trPr>
          <w:trHeight w:val="63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8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A1604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51" w:right="207" w:hanging="14"/>
              <w:spacing w:before="72" w:line="2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行业职业资格准入和水平评价管理服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</w:rPr>
              <w:t>务</w:t>
            </w:r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50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A1605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47"/>
              <w:spacing w:before="189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行业规范服务</w:t>
            </w:r>
          </w:p>
        </w:tc>
      </w:tr>
      <w:tr>
        <w:trPr>
          <w:trHeight w:val="57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6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A1606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47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行业标准制修订服务</w:t>
            </w:r>
          </w:p>
        </w:tc>
      </w:tr>
      <w:tr>
        <w:trPr>
          <w:trHeight w:val="593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10"/>
              <w:spacing w:before="25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A1607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2" w:type="dxa"/>
            <w:vAlign w:val="top"/>
          </w:tcPr>
          <w:p>
            <w:pPr>
              <w:pStyle w:val="TableText"/>
              <w:ind w:left="147"/>
              <w:spacing w:before="19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行业投诉处理服务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9"/>
          <w:pgSz w:w="11390" w:h="16760"/>
          <w:pgMar w:top="1424" w:right="1051" w:bottom="1327" w:left="1708" w:header="0" w:footer="104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56"/>
        <w:rPr/>
      </w:pPr>
      <w:r/>
    </w:p>
    <w:p>
      <w:pPr>
        <w:spacing w:before="56"/>
        <w:rPr/>
      </w:pPr>
      <w:r/>
    </w:p>
    <w:tbl>
      <w:tblPr>
        <w:tblStyle w:val="TableNormal"/>
        <w:tblW w:w="8623" w:type="dxa"/>
        <w:tblInd w:w="7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7"/>
        <w:gridCol w:w="1547"/>
        <w:gridCol w:w="1837"/>
        <w:gridCol w:w="4242"/>
      </w:tblGrid>
      <w:tr>
        <w:trPr>
          <w:trHeight w:val="57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71"/>
              <w:spacing w:before="182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代码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301"/>
              <w:spacing w:before="18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一级目录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ind w:left="459"/>
              <w:spacing w:before="18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二级目录</w:t>
            </w:r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679"/>
              <w:spacing w:before="18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三级目录</w:t>
            </w:r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1"/>
              <w:spacing w:before="237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A1608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84"/>
              <w:spacing w:before="174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行业咨询服务</w:t>
            </w:r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1"/>
              <w:spacing w:before="236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A1609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84"/>
              <w:spacing w:before="173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行业人才培养服务</w:t>
            </w:r>
          </w:p>
        </w:tc>
      </w:tr>
      <w:tr>
        <w:trPr>
          <w:trHeight w:val="623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1"/>
              <w:spacing w:before="266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A17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pStyle w:val="TableText"/>
              <w:ind w:left="815" w:right="202" w:hanging="605"/>
              <w:spacing w:before="67" w:line="2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技术性公共服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务</w:t>
            </w:r>
          </w:p>
        </w:tc>
        <w:tc>
          <w:tcPr>
            <w:tcW w:w="4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1"/>
              <w:spacing w:before="23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A1701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83"/>
              <w:spacing w:before="17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技术评审鉴定评估服务</w:t>
            </w:r>
          </w:p>
        </w:tc>
      </w:tr>
      <w:tr>
        <w:trPr>
          <w:trHeight w:val="58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1"/>
              <w:spacing w:before="250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A1702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84"/>
              <w:spacing w:before="18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检验检疫检测及认证服务</w:t>
            </w:r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1"/>
              <w:spacing w:before="23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A1703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89"/>
              <w:spacing w:before="1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监测服务</w:t>
            </w:r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1"/>
              <w:spacing w:before="240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A1704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91"/>
              <w:spacing w:before="17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气象服务</w:t>
            </w:r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1"/>
              <w:spacing w:before="23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A18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pStyle w:val="TableText"/>
              <w:ind w:left="211"/>
              <w:spacing w:before="17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其他公共服务</w:t>
            </w:r>
          </w:p>
        </w:tc>
        <w:tc>
          <w:tcPr>
            <w:tcW w:w="4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1"/>
              <w:spacing w:before="25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A1801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84"/>
              <w:spacing w:before="19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对外合作与交流服务</w:t>
            </w:r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1"/>
              <w:spacing w:before="24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A1802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83"/>
              <w:spacing w:before="175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农村金融发展服务</w:t>
            </w:r>
          </w:p>
        </w:tc>
      </w:tr>
      <w:tr>
        <w:trPr>
          <w:trHeight w:val="613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3"/>
              <w:spacing w:before="275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296" w:right="163" w:hanging="118"/>
              <w:spacing w:before="75" w:line="20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政府履职辅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助性服务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3"/>
              <w:spacing w:before="264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B01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pStyle w:val="TableText"/>
              <w:ind w:left="459"/>
              <w:spacing w:before="200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法律服务</w:t>
            </w:r>
          </w:p>
        </w:tc>
        <w:tc>
          <w:tcPr>
            <w:tcW w:w="4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3"/>
              <w:spacing w:before="245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B0101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90"/>
              <w:spacing w:before="18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法律顾问服务</w:t>
            </w:r>
          </w:p>
        </w:tc>
      </w:tr>
      <w:tr>
        <w:trPr>
          <w:trHeight w:val="58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3"/>
              <w:spacing w:before="254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B0102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90"/>
              <w:spacing w:before="19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法律咨询服务</w:t>
            </w:r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3"/>
              <w:spacing w:before="246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B0103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90"/>
              <w:spacing w:before="18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法律诉讼及其他争端解决服务</w:t>
            </w:r>
          </w:p>
        </w:tc>
      </w:tr>
      <w:tr>
        <w:trPr>
          <w:trHeight w:val="593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3"/>
              <w:spacing w:before="266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B0104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84"/>
              <w:spacing w:before="20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见证及公证服务</w:t>
            </w:r>
          </w:p>
        </w:tc>
      </w:tr>
      <w:tr>
        <w:trPr>
          <w:trHeight w:val="633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3"/>
              <w:spacing w:before="288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B02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pStyle w:val="TableText"/>
              <w:ind w:left="210"/>
              <w:spacing w:before="69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课题研究和社</w:t>
            </w:r>
          </w:p>
          <w:p>
            <w:pPr>
              <w:pStyle w:val="TableText"/>
              <w:ind w:left="337"/>
              <w:spacing w:line="20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会调查服务</w:t>
            </w:r>
          </w:p>
        </w:tc>
        <w:tc>
          <w:tcPr>
            <w:tcW w:w="4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3"/>
              <w:spacing w:before="259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B0201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83"/>
              <w:spacing w:before="19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课题研究服务</w:t>
            </w:r>
          </w:p>
        </w:tc>
      </w:tr>
      <w:tr>
        <w:trPr>
          <w:trHeight w:val="58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3"/>
              <w:spacing w:before="261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B0202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182"/>
              <w:spacing w:before="19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社会调查服务</w:t>
            </w:r>
          </w:p>
        </w:tc>
      </w:tr>
      <w:tr>
        <w:trPr>
          <w:trHeight w:val="593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53"/>
              <w:spacing w:before="262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B03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pStyle w:val="TableText"/>
              <w:ind w:left="217"/>
              <w:spacing w:before="19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会计审计服务</w:t>
            </w:r>
          </w:p>
        </w:tc>
        <w:tc>
          <w:tcPr>
            <w:tcW w:w="4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0"/>
          <w:pgSz w:w="11530" w:h="16810"/>
          <w:pgMar w:top="1428" w:right="1101" w:bottom="1273" w:left="1729" w:header="0" w:footer="99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6"/>
        <w:rPr/>
      </w:pPr>
      <w:r/>
    </w:p>
    <w:p>
      <w:pPr>
        <w:spacing w:before="66"/>
        <w:rPr/>
      </w:pPr>
      <w:r/>
    </w:p>
    <w:tbl>
      <w:tblPr>
        <w:tblStyle w:val="TableNormal"/>
        <w:tblW w:w="8583" w:type="dxa"/>
        <w:tblInd w:w="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7"/>
        <w:gridCol w:w="1547"/>
        <w:gridCol w:w="1827"/>
        <w:gridCol w:w="4212"/>
      </w:tblGrid>
      <w:tr>
        <w:trPr>
          <w:trHeight w:val="57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40"/>
              <w:spacing w:before="184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代码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351"/>
              <w:spacing w:before="18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一级目录</w:t>
            </w:r>
          </w:p>
        </w:tc>
        <w:tc>
          <w:tcPr>
            <w:tcW w:w="1827" w:type="dxa"/>
            <w:vAlign w:val="top"/>
          </w:tcPr>
          <w:p>
            <w:pPr>
              <w:pStyle w:val="TableText"/>
              <w:ind w:left="450"/>
              <w:spacing w:before="18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二级目录</w:t>
            </w:r>
          </w:p>
        </w:tc>
        <w:tc>
          <w:tcPr>
            <w:tcW w:w="4212" w:type="dxa"/>
            <w:vAlign w:val="top"/>
          </w:tcPr>
          <w:p>
            <w:pPr>
              <w:pStyle w:val="TableText"/>
              <w:ind w:left="1670"/>
              <w:spacing w:before="189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三级目录</w:t>
            </w:r>
          </w:p>
        </w:tc>
      </w:tr>
      <w:tr>
        <w:trPr>
          <w:trHeight w:val="57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4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B0301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2" w:type="dxa"/>
            <w:vAlign w:val="top"/>
          </w:tcPr>
          <w:p>
            <w:pPr>
              <w:pStyle w:val="TableText"/>
              <w:ind w:left="161"/>
              <w:spacing w:before="18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会计服务</w:t>
            </w:r>
          </w:p>
        </w:tc>
      </w:tr>
      <w:tr>
        <w:trPr>
          <w:trHeight w:val="57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51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B0302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2" w:type="dxa"/>
            <w:vAlign w:val="top"/>
          </w:tcPr>
          <w:p>
            <w:pPr>
              <w:pStyle w:val="TableText"/>
              <w:ind w:left="172"/>
              <w:spacing w:before="185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审计服务</w:t>
            </w:r>
          </w:p>
        </w:tc>
      </w:tr>
      <w:tr>
        <w:trPr>
          <w:trHeight w:val="56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39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B04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pStyle w:val="TableText"/>
              <w:ind w:left="450"/>
              <w:spacing w:before="17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会议服务</w:t>
            </w:r>
          </w:p>
        </w:tc>
        <w:tc>
          <w:tcPr>
            <w:tcW w:w="42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50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B0401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2" w:type="dxa"/>
            <w:vAlign w:val="top"/>
          </w:tcPr>
          <w:p>
            <w:pPr>
              <w:pStyle w:val="TableText"/>
              <w:ind w:left="161"/>
              <w:spacing w:before="18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会议服务</w:t>
            </w:r>
          </w:p>
        </w:tc>
      </w:tr>
      <w:tr>
        <w:trPr>
          <w:trHeight w:val="633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81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B05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pStyle w:val="TableText"/>
              <w:ind w:left="678" w:right="185" w:hanging="472"/>
              <w:spacing w:before="71" w:line="2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5"/>
              </w:rPr>
              <w:t>监督检查辅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助</w:t>
            </w:r>
            <w:r>
              <w:rPr>
                <w:sz w:val="24"/>
                <w:szCs w:val="24"/>
                <w:spacing w:val="22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服务</w:t>
            </w:r>
          </w:p>
        </w:tc>
        <w:tc>
          <w:tcPr>
            <w:tcW w:w="42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42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B0501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2" w:type="dxa"/>
            <w:vAlign w:val="top"/>
          </w:tcPr>
          <w:p>
            <w:pPr>
              <w:pStyle w:val="TableText"/>
              <w:ind w:left="160"/>
              <w:spacing w:before="17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监督检查辅助服务</w:t>
            </w:r>
          </w:p>
        </w:tc>
      </w:tr>
      <w:tr>
        <w:trPr>
          <w:trHeight w:val="57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54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B06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pStyle w:val="TableText"/>
              <w:ind w:left="448"/>
              <w:spacing w:before="18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工程服务</w:t>
            </w:r>
          </w:p>
        </w:tc>
        <w:tc>
          <w:tcPr>
            <w:tcW w:w="42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42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B0601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2" w:type="dxa"/>
            <w:vAlign w:val="top"/>
          </w:tcPr>
          <w:p>
            <w:pPr>
              <w:pStyle w:val="TableText"/>
              <w:ind w:left="159"/>
              <w:spacing w:before="17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工程造价咨询服务</w:t>
            </w:r>
          </w:p>
        </w:tc>
      </w:tr>
      <w:tr>
        <w:trPr>
          <w:trHeight w:val="57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54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B0602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2" w:type="dxa"/>
            <w:vAlign w:val="top"/>
          </w:tcPr>
          <w:p>
            <w:pPr>
              <w:pStyle w:val="TableText"/>
              <w:ind w:left="159"/>
              <w:spacing w:before="18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工程监理服务</w:t>
            </w:r>
          </w:p>
        </w:tc>
      </w:tr>
      <w:tr>
        <w:trPr>
          <w:trHeight w:val="62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75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B0603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2" w:type="dxa"/>
            <w:vAlign w:val="top"/>
          </w:tcPr>
          <w:p>
            <w:pPr>
              <w:pStyle w:val="TableText"/>
              <w:ind w:left="153" w:right="236" w:firstLine="2"/>
              <w:spacing w:before="70" w:line="20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其他适合通过市场化方式提供的工程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服务</w:t>
            </w:r>
          </w:p>
        </w:tc>
      </w:tr>
      <w:tr>
        <w:trPr>
          <w:trHeight w:val="62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75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B07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pStyle w:val="TableText"/>
              <w:ind w:left="561" w:right="80" w:hanging="480"/>
              <w:spacing w:before="63" w:line="2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评审、评估和评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价服务</w:t>
            </w:r>
          </w:p>
        </w:tc>
        <w:tc>
          <w:tcPr>
            <w:tcW w:w="42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56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B0701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2" w:type="dxa"/>
            <w:vAlign w:val="top"/>
          </w:tcPr>
          <w:p>
            <w:pPr>
              <w:pStyle w:val="TableText"/>
              <w:ind w:left="155"/>
              <w:spacing w:before="19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评审服务</w:t>
            </w:r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47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B0702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2" w:type="dxa"/>
            <w:vAlign w:val="top"/>
          </w:tcPr>
          <w:p>
            <w:pPr>
              <w:pStyle w:val="TableText"/>
              <w:ind w:left="155"/>
              <w:spacing w:before="179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评估和评价服务</w:t>
            </w:r>
          </w:p>
        </w:tc>
      </w:tr>
      <w:tr>
        <w:trPr>
          <w:trHeight w:val="58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58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B08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pStyle w:val="TableText"/>
              <w:ind w:left="455"/>
              <w:spacing w:before="192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咨询服务</w:t>
            </w:r>
          </w:p>
        </w:tc>
        <w:tc>
          <w:tcPr>
            <w:tcW w:w="42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57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B0801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2" w:type="dxa"/>
            <w:vAlign w:val="top"/>
          </w:tcPr>
          <w:p>
            <w:pPr>
              <w:pStyle w:val="TableText"/>
              <w:ind w:left="167"/>
              <w:spacing w:before="193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咨询服务</w:t>
            </w:r>
          </w:p>
        </w:tc>
      </w:tr>
      <w:tr>
        <w:trPr>
          <w:trHeight w:val="643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89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B09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pStyle w:val="TableText"/>
              <w:ind w:left="343" w:right="284" w:hanging="30"/>
              <w:spacing w:before="92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机关工作人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员培训服务</w:t>
            </w:r>
          </w:p>
        </w:tc>
        <w:tc>
          <w:tcPr>
            <w:tcW w:w="42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49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B0901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2" w:type="dxa"/>
            <w:vAlign w:val="top"/>
          </w:tcPr>
          <w:p>
            <w:pPr>
              <w:pStyle w:val="TableText"/>
              <w:ind w:left="154"/>
              <w:spacing w:before="18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机关工作人员技术业务培训服务</w:t>
            </w:r>
          </w:p>
        </w:tc>
      </w:tr>
      <w:tr>
        <w:trPr>
          <w:trHeight w:val="643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90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B0902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2" w:type="dxa"/>
            <w:vAlign w:val="top"/>
          </w:tcPr>
          <w:p>
            <w:pPr>
              <w:pStyle w:val="TableText"/>
              <w:ind w:left="158" w:right="216" w:hanging="3"/>
              <w:spacing w:before="6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其他适合通过市场化方式提供的机关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工作人员培训服务</w:t>
            </w:r>
          </w:p>
        </w:tc>
      </w:tr>
      <w:tr>
        <w:trPr>
          <w:trHeight w:val="574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60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B10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pStyle w:val="TableText"/>
              <w:ind w:left="322"/>
              <w:spacing w:before="19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信息化服务</w:t>
            </w:r>
          </w:p>
        </w:tc>
        <w:tc>
          <w:tcPr>
            <w:tcW w:w="42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997" w:type="dxa"/>
            <w:vAlign w:val="top"/>
          </w:tcPr>
          <w:p>
            <w:pPr>
              <w:pStyle w:val="TableText"/>
              <w:ind w:left="122"/>
              <w:spacing w:before="262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B1001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2" w:type="dxa"/>
            <w:vAlign w:val="top"/>
          </w:tcPr>
          <w:p>
            <w:pPr>
              <w:pStyle w:val="TableText"/>
              <w:ind w:left="154"/>
              <w:spacing w:before="19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机关信息系统开发与维护服务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1"/>
          <w:pgSz w:w="11450" w:h="16810"/>
          <w:pgMar w:top="1428" w:right="1061" w:bottom="1287" w:left="1717" w:header="0" w:footer="10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7"/>
        <w:rPr/>
      </w:pPr>
      <w:r/>
    </w:p>
    <w:p>
      <w:pPr>
        <w:spacing w:before="97"/>
        <w:rPr/>
      </w:pPr>
      <w:r/>
    </w:p>
    <w:tbl>
      <w:tblPr>
        <w:tblStyle w:val="TableNormal"/>
        <w:tblW w:w="8763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7"/>
        <w:gridCol w:w="1577"/>
        <w:gridCol w:w="1837"/>
        <w:gridCol w:w="4332"/>
      </w:tblGrid>
      <w:tr>
        <w:trPr>
          <w:trHeight w:val="584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140"/>
              <w:spacing w:before="280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代码</w:t>
            </w:r>
          </w:p>
        </w:tc>
        <w:tc>
          <w:tcPr>
            <w:tcW w:w="1577" w:type="dxa"/>
            <w:vAlign w:val="top"/>
          </w:tcPr>
          <w:p>
            <w:pPr>
              <w:pStyle w:val="TableText"/>
              <w:ind w:left="135"/>
              <w:spacing w:before="280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一级目录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ind w:left="138"/>
              <w:spacing w:before="280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二级目录</w:t>
            </w:r>
          </w:p>
        </w:tc>
        <w:tc>
          <w:tcPr>
            <w:tcW w:w="4332" w:type="dxa"/>
            <w:vAlign w:val="top"/>
          </w:tcPr>
          <w:p>
            <w:pPr>
              <w:pStyle w:val="TableText"/>
              <w:ind w:left="139"/>
              <w:spacing w:before="280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三级目录</w:t>
            </w:r>
          </w:p>
        </w:tc>
      </w:tr>
      <w:tr>
        <w:trPr>
          <w:trHeight w:val="584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122"/>
              <w:spacing w:before="317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B1002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32" w:type="dxa"/>
            <w:vAlign w:val="top"/>
          </w:tcPr>
          <w:p>
            <w:pPr>
              <w:pStyle w:val="TableText"/>
              <w:ind w:left="131"/>
              <w:spacing w:before="27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数据处理服务</w:t>
            </w:r>
          </w:p>
        </w:tc>
      </w:tr>
      <w:tr>
        <w:trPr>
          <w:trHeight w:val="585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122"/>
              <w:spacing w:before="316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B1003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32" w:type="dxa"/>
            <w:vAlign w:val="top"/>
          </w:tcPr>
          <w:p>
            <w:pPr>
              <w:pStyle w:val="TableText"/>
              <w:ind w:left="158"/>
              <w:spacing w:before="275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网络接入服务</w:t>
            </w:r>
          </w:p>
        </w:tc>
      </w:tr>
      <w:tr>
        <w:trPr>
          <w:trHeight w:val="867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122"/>
              <w:spacing w:before="316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B1004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32" w:type="dxa"/>
            <w:vAlign w:val="top"/>
          </w:tcPr>
          <w:p>
            <w:pPr>
              <w:pStyle w:val="TableText"/>
              <w:ind w:left="131" w:right="3" w:firstLine="2"/>
              <w:spacing w:before="277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其他适合通过市场化方式提供的信息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化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服务</w:t>
            </w:r>
          </w:p>
        </w:tc>
      </w:tr>
      <w:tr>
        <w:trPr>
          <w:trHeight w:val="594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122"/>
              <w:spacing w:before="31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B11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pStyle w:val="TableText"/>
              <w:ind w:left="132"/>
              <w:spacing w:before="2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后勤服务</w:t>
            </w:r>
          </w:p>
        </w:tc>
        <w:tc>
          <w:tcPr>
            <w:tcW w:w="43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122"/>
              <w:spacing w:before="319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B1101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32" w:type="dxa"/>
            <w:vAlign w:val="top"/>
          </w:tcPr>
          <w:p>
            <w:pPr>
              <w:pStyle w:val="TableText"/>
              <w:ind w:left="137"/>
              <w:spacing w:before="2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维修保养服务</w:t>
            </w:r>
          </w:p>
        </w:tc>
      </w:tr>
      <w:tr>
        <w:trPr>
          <w:trHeight w:val="584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122"/>
              <w:spacing w:before="31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B1102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32" w:type="dxa"/>
            <w:vAlign w:val="top"/>
          </w:tcPr>
          <w:p>
            <w:pPr>
              <w:pStyle w:val="TableText"/>
              <w:ind w:left="133"/>
              <w:spacing w:before="277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物业管理服务</w:t>
            </w:r>
          </w:p>
        </w:tc>
      </w:tr>
      <w:tr>
        <w:trPr>
          <w:trHeight w:val="584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122"/>
              <w:spacing w:before="319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B1103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32" w:type="dxa"/>
            <w:vAlign w:val="top"/>
          </w:tcPr>
          <w:p>
            <w:pPr>
              <w:pStyle w:val="TableText"/>
              <w:ind w:left="135"/>
              <w:spacing w:before="27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安全服务</w:t>
            </w:r>
          </w:p>
        </w:tc>
      </w:tr>
      <w:tr>
        <w:trPr>
          <w:trHeight w:val="585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122"/>
              <w:spacing w:before="31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B1104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32" w:type="dxa"/>
            <w:vAlign w:val="top"/>
          </w:tcPr>
          <w:p>
            <w:pPr>
              <w:pStyle w:val="TableText"/>
              <w:ind w:left="151"/>
              <w:spacing w:before="27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印刷和出版服务</w:t>
            </w:r>
          </w:p>
        </w:tc>
      </w:tr>
      <w:tr>
        <w:trPr>
          <w:trHeight w:val="585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122"/>
              <w:spacing w:before="31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B1105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32" w:type="dxa"/>
            <w:vAlign w:val="top"/>
          </w:tcPr>
          <w:p>
            <w:pPr>
              <w:pStyle w:val="TableText"/>
              <w:ind w:left="136"/>
              <w:spacing w:before="2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餐饮服务</w:t>
            </w:r>
          </w:p>
        </w:tc>
      </w:tr>
      <w:tr>
        <w:trPr>
          <w:trHeight w:val="584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122"/>
              <w:spacing w:before="319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B1106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32" w:type="dxa"/>
            <w:vAlign w:val="top"/>
          </w:tcPr>
          <w:p>
            <w:pPr>
              <w:pStyle w:val="TableText"/>
              <w:ind w:left="133"/>
              <w:spacing w:before="27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租赁服务</w:t>
            </w:r>
          </w:p>
        </w:tc>
      </w:tr>
      <w:tr>
        <w:trPr>
          <w:trHeight w:val="867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122"/>
              <w:spacing w:before="31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B1107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32" w:type="dxa"/>
            <w:vAlign w:val="top"/>
          </w:tcPr>
          <w:p>
            <w:pPr>
              <w:pStyle w:val="TableText"/>
              <w:ind w:left="138" w:right="3" w:hanging="4"/>
              <w:spacing w:before="277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其他适合通过市场化方式提供的后勤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服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</w:rPr>
              <w:t>务</w:t>
            </w:r>
          </w:p>
        </w:tc>
      </w:tr>
      <w:tr>
        <w:trPr>
          <w:trHeight w:val="867" w:hRule="atLeast"/>
        </w:trPr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B12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pStyle w:val="TableText"/>
              <w:ind w:left="875" w:right="142" w:hanging="599"/>
              <w:spacing w:before="27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其他辅助性服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务</w:t>
            </w:r>
          </w:p>
        </w:tc>
        <w:tc>
          <w:tcPr>
            <w:tcW w:w="43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101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B1201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32" w:type="dxa"/>
            <w:vAlign w:val="top"/>
          </w:tcPr>
          <w:p>
            <w:pPr>
              <w:pStyle w:val="TableText"/>
              <w:ind w:left="131"/>
              <w:spacing w:before="281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翻译服务</w:t>
            </w:r>
          </w:p>
        </w:tc>
      </w:tr>
      <w:tr>
        <w:trPr>
          <w:trHeight w:val="585" w:hRule="atLeast"/>
        </w:trPr>
        <w:tc>
          <w:tcPr>
            <w:tcW w:w="10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B1202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32" w:type="dxa"/>
            <w:vAlign w:val="top"/>
          </w:tcPr>
          <w:p>
            <w:pPr>
              <w:pStyle w:val="TableText"/>
              <w:ind w:left="131"/>
              <w:spacing w:before="280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档案管理服务</w:t>
            </w:r>
          </w:p>
        </w:tc>
      </w:tr>
      <w:tr>
        <w:trPr>
          <w:trHeight w:val="593" w:hRule="atLeast"/>
        </w:trPr>
        <w:tc>
          <w:tcPr>
            <w:tcW w:w="101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8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B1203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32" w:type="dxa"/>
            <w:vAlign w:val="top"/>
          </w:tcPr>
          <w:p>
            <w:pPr>
              <w:pStyle w:val="TableText"/>
              <w:ind w:left="135"/>
              <w:spacing w:before="280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外事服务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72"/>
      <w:pgSz w:w="11906" w:h="16839"/>
      <w:pgMar w:top="1431" w:right="1337" w:bottom="1181" w:left="1785" w:header="0" w:footer="90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15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17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18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19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1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4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25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27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28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29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1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35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37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38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39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1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40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-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41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-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42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-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43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-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44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-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45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-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46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-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47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-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48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-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4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49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4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12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50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51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52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53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54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55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56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57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58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59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1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60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61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62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63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64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3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66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6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67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3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68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7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69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12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2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70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71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72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1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1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5" Type="http://schemas.openxmlformats.org/officeDocument/2006/relationships/fontTable" Target="fontTable.xml"/><Relationship Id="rId74" Type="http://schemas.openxmlformats.org/officeDocument/2006/relationships/styles" Target="styles.xml"/><Relationship Id="rId73" Type="http://schemas.openxmlformats.org/officeDocument/2006/relationships/settings" Target="settings.xml"/><Relationship Id="rId72" Type="http://schemas.openxmlformats.org/officeDocument/2006/relationships/footer" Target="footer72.xml"/><Relationship Id="rId71" Type="http://schemas.openxmlformats.org/officeDocument/2006/relationships/footer" Target="footer71.xml"/><Relationship Id="rId70" Type="http://schemas.openxmlformats.org/officeDocument/2006/relationships/footer" Target="footer70.xml"/><Relationship Id="rId7" Type="http://schemas.openxmlformats.org/officeDocument/2006/relationships/footer" Target="footer7.xml"/><Relationship Id="rId69" Type="http://schemas.openxmlformats.org/officeDocument/2006/relationships/footer" Target="footer69.xml"/><Relationship Id="rId68" Type="http://schemas.openxmlformats.org/officeDocument/2006/relationships/footer" Target="footer68.xml"/><Relationship Id="rId67" Type="http://schemas.openxmlformats.org/officeDocument/2006/relationships/footer" Target="footer67.xml"/><Relationship Id="rId66" Type="http://schemas.openxmlformats.org/officeDocument/2006/relationships/footer" Target="footer66.xml"/><Relationship Id="rId65" Type="http://schemas.openxmlformats.org/officeDocument/2006/relationships/footer" Target="footer65.xml"/><Relationship Id="rId64" Type="http://schemas.openxmlformats.org/officeDocument/2006/relationships/footer" Target="footer64.xml"/><Relationship Id="rId63" Type="http://schemas.openxmlformats.org/officeDocument/2006/relationships/footer" Target="footer63.xml"/><Relationship Id="rId62" Type="http://schemas.openxmlformats.org/officeDocument/2006/relationships/footer" Target="footer62.xml"/><Relationship Id="rId61" Type="http://schemas.openxmlformats.org/officeDocument/2006/relationships/footer" Target="footer61.xml"/><Relationship Id="rId60" Type="http://schemas.openxmlformats.org/officeDocument/2006/relationships/footer" Target="footer60.xml"/><Relationship Id="rId6" Type="http://schemas.openxmlformats.org/officeDocument/2006/relationships/footer" Target="footer6.xml"/><Relationship Id="rId59" Type="http://schemas.openxmlformats.org/officeDocument/2006/relationships/footer" Target="footer59.xml"/><Relationship Id="rId58" Type="http://schemas.openxmlformats.org/officeDocument/2006/relationships/footer" Target="footer58.xml"/><Relationship Id="rId57" Type="http://schemas.openxmlformats.org/officeDocument/2006/relationships/footer" Target="footer57.xml"/><Relationship Id="rId56" Type="http://schemas.openxmlformats.org/officeDocument/2006/relationships/footer" Target="footer56.xml"/><Relationship Id="rId55" Type="http://schemas.openxmlformats.org/officeDocument/2006/relationships/footer" Target="footer55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yoga微笑的鱼</dc:creator>
  <dcterms:created xsi:type="dcterms:W3CDTF">2024-05-31T15:55:41Z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2024-06-04T13:54:49</vt:filetime>
  </property>
</Properties>
</file>